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3"/>
        <w:gridCol w:w="6269"/>
      </w:tblGrid>
      <w:tr w:rsidR="00E3421F" w:rsidRPr="00E3421F" w:rsidTr="004C4E55">
        <w:trPr>
          <w:trHeight w:val="1928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E3421F" w:rsidRPr="00E3421F" w:rsidRDefault="00E3421F" w:rsidP="004C4E55">
            <w:pPr>
              <w:pStyle w:val="1"/>
              <w:shd w:val="clear" w:color="auto" w:fill="FFFFFF"/>
              <w:jc w:val="center"/>
            </w:pPr>
            <w:r w:rsidRPr="00E3421F">
              <w:rPr>
                <w:noProof/>
              </w:rPr>
              <w:drawing>
                <wp:inline distT="0" distB="0" distL="0" distR="0">
                  <wp:extent cx="1848983" cy="2552700"/>
                  <wp:effectExtent l="0" t="0" r="0" b="0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439" cy="2557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421F" w:rsidRPr="00E3421F" w:rsidRDefault="00E3421F" w:rsidP="004C4E55">
            <w:pPr>
              <w:pStyle w:val="1"/>
              <w:shd w:val="clear" w:color="auto" w:fill="FFFFFF"/>
              <w:jc w:val="center"/>
            </w:pPr>
          </w:p>
          <w:p w:rsidR="00E3421F" w:rsidRPr="00E3421F" w:rsidRDefault="00E3421F" w:rsidP="004C4E55">
            <w:pPr>
              <w:pStyle w:val="1"/>
              <w:shd w:val="clear" w:color="auto" w:fill="FFFFFF"/>
              <w:jc w:val="center"/>
            </w:pPr>
          </w:p>
          <w:p w:rsidR="00E3421F" w:rsidRPr="00E3421F" w:rsidRDefault="00E3421F" w:rsidP="004C4E55">
            <w:pPr>
              <w:pStyle w:val="1"/>
              <w:shd w:val="clear" w:color="auto" w:fill="FFFFFF"/>
              <w:ind w:firstLine="0"/>
              <w:jc w:val="center"/>
              <w:rPr>
                <w:b/>
                <w:caps/>
                <w:sz w:val="28"/>
                <w:szCs w:val="28"/>
                <w:lang w:val="en-US"/>
              </w:rPr>
            </w:pP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E3421F" w:rsidRPr="00E3421F" w:rsidRDefault="00E3421F" w:rsidP="004C4E55">
            <w:pPr>
              <w:shd w:val="clear" w:color="auto" w:fill="FFFFFF"/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3421F" w:rsidRPr="00E3421F" w:rsidRDefault="00E3421F" w:rsidP="004C4E55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3421F">
              <w:rPr>
                <w:rFonts w:ascii="Times New Roman" w:eastAsia="Calibri" w:hAnsi="Times New Roman"/>
                <w:sz w:val="28"/>
                <w:szCs w:val="28"/>
              </w:rPr>
              <w:t>Министерство образования Иркутской области</w:t>
            </w:r>
          </w:p>
          <w:p w:rsidR="00E3421F" w:rsidRPr="00E3421F" w:rsidRDefault="00E3421F" w:rsidP="004C4E55">
            <w:pPr>
              <w:shd w:val="clear" w:color="auto" w:fill="FFFFFF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3421F">
              <w:rPr>
                <w:rFonts w:ascii="Times New Roman" w:eastAsia="Calibri" w:hAnsi="Times New Roman"/>
                <w:sz w:val="28"/>
                <w:szCs w:val="28"/>
              </w:rPr>
              <w:t>Государственное бюджетное профессиональное образовательное учреждение Иркутской области</w:t>
            </w:r>
          </w:p>
          <w:p w:rsidR="00E3421F" w:rsidRPr="00E3421F" w:rsidRDefault="00E3421F" w:rsidP="004C4E55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3421F">
              <w:rPr>
                <w:rFonts w:ascii="Times New Roman" w:eastAsia="Calibri" w:hAnsi="Times New Roman"/>
                <w:sz w:val="28"/>
                <w:szCs w:val="28"/>
              </w:rPr>
              <w:t>«Ангарский политехнический техникум»</w:t>
            </w:r>
          </w:p>
          <w:p w:rsidR="00E3421F" w:rsidRPr="00E3421F" w:rsidRDefault="00E3421F" w:rsidP="004C4E55">
            <w:pPr>
              <w:shd w:val="clear" w:color="auto" w:fill="FFFFFF"/>
              <w:spacing w:line="360" w:lineRule="auto"/>
              <w:jc w:val="center"/>
              <w:rPr>
                <w:rFonts w:ascii="Times New Roman" w:eastAsia="Calibri" w:hAnsi="Times New Roman"/>
              </w:rPr>
            </w:pPr>
          </w:p>
          <w:p w:rsidR="00E3421F" w:rsidRPr="00E3421F" w:rsidRDefault="00E3421F" w:rsidP="004C4E5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  <w:p w:rsidR="00E3421F" w:rsidRPr="00E3421F" w:rsidRDefault="00E3421F" w:rsidP="004C4E5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  <w:p w:rsidR="00E3421F" w:rsidRPr="00E3421F" w:rsidRDefault="00E3421F" w:rsidP="004C4E55">
            <w:pPr>
              <w:pStyle w:val="1"/>
              <w:shd w:val="clear" w:color="auto" w:fill="FFFFFF"/>
              <w:ind w:firstLine="0"/>
              <w:jc w:val="center"/>
            </w:pPr>
          </w:p>
          <w:p w:rsidR="00E3421F" w:rsidRPr="00E3421F" w:rsidRDefault="00E3421F" w:rsidP="004C4E55">
            <w:pPr>
              <w:pStyle w:val="1"/>
              <w:shd w:val="clear" w:color="auto" w:fill="FFFFFF"/>
              <w:ind w:firstLine="0"/>
              <w:jc w:val="center"/>
            </w:pPr>
          </w:p>
          <w:p w:rsidR="00E3421F" w:rsidRPr="00E3421F" w:rsidRDefault="00E3421F" w:rsidP="004C4E55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</w:tbl>
    <w:p w:rsidR="00E3421F" w:rsidRPr="00E3421F" w:rsidRDefault="00E3421F" w:rsidP="00E3421F">
      <w:pPr>
        <w:widowControl w:val="0"/>
        <w:shd w:val="clear" w:color="auto" w:fill="FFFFFF"/>
        <w:tabs>
          <w:tab w:val="left" w:pos="6420"/>
        </w:tabs>
        <w:suppressAutoHyphens/>
        <w:rPr>
          <w:rFonts w:ascii="Times New Roman" w:hAnsi="Times New Roman"/>
        </w:rPr>
      </w:pPr>
    </w:p>
    <w:p w:rsidR="00E3421F" w:rsidRPr="004717CF" w:rsidRDefault="00396CBB" w:rsidP="00471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4717CF">
        <w:rPr>
          <w:rFonts w:ascii="Times New Roman" w:hAnsi="Times New Roman"/>
          <w:sz w:val="28"/>
          <w:szCs w:val="28"/>
        </w:rPr>
        <w:t>РАБОЧАЯ</w:t>
      </w:r>
      <w:r w:rsidR="004717CF">
        <w:rPr>
          <w:rFonts w:ascii="Times New Roman" w:hAnsi="Times New Roman"/>
          <w:sz w:val="28"/>
          <w:szCs w:val="28"/>
        </w:rPr>
        <w:t xml:space="preserve"> </w:t>
      </w:r>
      <w:r w:rsidR="00BA54B1" w:rsidRPr="004717CF">
        <w:rPr>
          <w:rFonts w:ascii="Times New Roman" w:hAnsi="Times New Roman"/>
          <w:sz w:val="28"/>
          <w:szCs w:val="28"/>
        </w:rPr>
        <w:t>ПРОГРАММА</w:t>
      </w:r>
      <w:r w:rsidR="003417BD" w:rsidRPr="004717CF">
        <w:rPr>
          <w:rFonts w:ascii="Times New Roman" w:hAnsi="Times New Roman"/>
          <w:sz w:val="28"/>
          <w:szCs w:val="28"/>
        </w:rPr>
        <w:t xml:space="preserve"> </w:t>
      </w:r>
      <w:r w:rsidR="00BA54B1" w:rsidRPr="004717CF">
        <w:rPr>
          <w:rFonts w:ascii="Times New Roman" w:hAnsi="Times New Roman"/>
          <w:sz w:val="28"/>
          <w:szCs w:val="28"/>
        </w:rPr>
        <w:t>ПРОФЕССИОНАЛЬНОГО</w:t>
      </w:r>
      <w:r w:rsidRPr="004717CF">
        <w:rPr>
          <w:rFonts w:ascii="Times New Roman" w:hAnsi="Times New Roman"/>
          <w:sz w:val="28"/>
          <w:szCs w:val="28"/>
        </w:rPr>
        <w:t xml:space="preserve"> МОДУЛЯ</w:t>
      </w:r>
    </w:p>
    <w:p w:rsidR="00E3421F" w:rsidRPr="00E3421F" w:rsidRDefault="004717CF" w:rsidP="00E34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28"/>
        </w:rPr>
      </w:pPr>
      <w:r w:rsidRPr="00E3421F">
        <w:rPr>
          <w:rFonts w:ascii="Times New Roman" w:hAnsi="Times New Roman"/>
          <w:b/>
          <w:color w:val="000000"/>
          <w:sz w:val="28"/>
          <w:szCs w:val="28"/>
        </w:rPr>
        <w:t>ПМ.03 ПРОВЕДЕНИЕ РАСЧЕТОВ С БЮДЖЕТОМ И ВНЕБЮДЖЕТНЫМИ ФОНДАМИ</w:t>
      </w:r>
    </w:p>
    <w:p w:rsidR="00E3421F" w:rsidRPr="00E3421F" w:rsidRDefault="00E3421F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E3421F" w:rsidRPr="00E3421F" w:rsidRDefault="00E3421F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E3421F" w:rsidRDefault="00E3421F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F02A08" w:rsidRDefault="00F02A08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F02A08" w:rsidRDefault="00F02A08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A69" w:rsidRDefault="00992A69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E3421F" w:rsidRPr="00E3421F" w:rsidRDefault="00E3421F" w:rsidP="00E3421F">
      <w:pPr>
        <w:pStyle w:val="af3"/>
        <w:suppressLineNumbers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010427" w:rsidRDefault="00E3421F" w:rsidP="00F02A0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90997">
        <w:rPr>
          <w:rFonts w:ascii="Times New Roman" w:hAnsi="Times New Roman"/>
          <w:sz w:val="28"/>
          <w:szCs w:val="28"/>
        </w:rPr>
        <w:t>2</w:t>
      </w:r>
      <w:r w:rsidR="000367DC">
        <w:rPr>
          <w:rFonts w:ascii="Times New Roman" w:hAnsi="Times New Roman"/>
          <w:sz w:val="28"/>
          <w:szCs w:val="28"/>
        </w:rPr>
        <w:t>2</w:t>
      </w:r>
      <w:r w:rsidR="00992A69">
        <w:rPr>
          <w:rFonts w:ascii="Times New Roman" w:hAnsi="Times New Roman"/>
          <w:sz w:val="28"/>
          <w:szCs w:val="28"/>
        </w:rPr>
        <w:t xml:space="preserve"> г.</w:t>
      </w:r>
    </w:p>
    <w:p w:rsidR="008B1EA8" w:rsidRPr="00E3421F" w:rsidRDefault="00B615DF" w:rsidP="008B1EA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3421F">
        <w:rPr>
          <w:rFonts w:ascii="Times New Roman" w:hAnsi="Times New Roman"/>
          <w:b/>
          <w:sz w:val="24"/>
          <w:szCs w:val="24"/>
        </w:rPr>
        <w:lastRenderedPageBreak/>
        <w:t>СОД</w:t>
      </w:r>
      <w:r w:rsidR="008B1EA8" w:rsidRPr="00E3421F">
        <w:rPr>
          <w:rFonts w:ascii="Times New Roman" w:hAnsi="Times New Roman"/>
          <w:b/>
          <w:sz w:val="24"/>
          <w:szCs w:val="24"/>
        </w:rPr>
        <w:t>ЕРЖАНИЕ</w:t>
      </w:r>
    </w:p>
    <w:tbl>
      <w:tblPr>
        <w:tblW w:w="10199" w:type="dxa"/>
        <w:tblInd w:w="-418" w:type="dxa"/>
        <w:tblLook w:val="01E0" w:firstRow="1" w:lastRow="1" w:firstColumn="1" w:lastColumn="1" w:noHBand="0" w:noVBand="0"/>
      </w:tblPr>
      <w:tblGrid>
        <w:gridCol w:w="10199"/>
      </w:tblGrid>
      <w:tr w:rsidR="00E47D06" w:rsidRPr="00E3421F" w:rsidTr="00E47D06">
        <w:trPr>
          <w:trHeight w:val="931"/>
        </w:trPr>
        <w:tc>
          <w:tcPr>
            <w:tcW w:w="10199" w:type="dxa"/>
          </w:tcPr>
          <w:tbl>
            <w:tblPr>
              <w:tblW w:w="9807" w:type="dxa"/>
              <w:tblLook w:val="01E0" w:firstRow="1" w:lastRow="1" w:firstColumn="1" w:lastColumn="1" w:noHBand="0" w:noVBand="0"/>
            </w:tblPr>
            <w:tblGrid>
              <w:gridCol w:w="9007"/>
              <w:gridCol w:w="800"/>
            </w:tblGrid>
            <w:tr w:rsidR="00E47D06" w:rsidRPr="00E3421F" w:rsidTr="002511A3">
              <w:trPr>
                <w:trHeight w:val="931"/>
              </w:trPr>
              <w:tc>
                <w:tcPr>
                  <w:tcW w:w="9007" w:type="dxa"/>
                </w:tcPr>
                <w:p w:rsidR="00E47D06" w:rsidRPr="00E3421F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</w:p>
                <w:p w:rsidR="00E47D06" w:rsidRPr="00E3421F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  <w:r w:rsidRPr="00E3421F"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  <w:t>1. ПАСПОРТ ПРОГРАММЫ ПРОФЕССИОНАЛЬНОГО МОДУЛЯ</w:t>
                  </w:r>
                </w:p>
                <w:p w:rsidR="00E47D06" w:rsidRPr="00E3421F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</w:tcPr>
                <w:p w:rsidR="00E47D06" w:rsidRPr="00E3421F" w:rsidRDefault="00E47D06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21F">
                    <w:rPr>
                      <w:rFonts w:ascii="Times New Roman" w:hAnsi="Times New Roman"/>
                      <w:sz w:val="24"/>
                      <w:szCs w:val="24"/>
                    </w:rPr>
                    <w:t>стр.</w:t>
                  </w:r>
                </w:p>
                <w:p w:rsidR="00E47D06" w:rsidRPr="00E3421F" w:rsidRDefault="00E47D06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47D06" w:rsidRPr="00E3421F" w:rsidRDefault="00E47D06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21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E47D06" w:rsidRPr="00E3421F" w:rsidTr="002511A3">
              <w:trPr>
                <w:trHeight w:val="720"/>
              </w:trPr>
              <w:tc>
                <w:tcPr>
                  <w:tcW w:w="9007" w:type="dxa"/>
                </w:tcPr>
                <w:p w:rsidR="00E47D06" w:rsidRPr="00E3421F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  <w:r w:rsidRPr="00E3421F"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  <w:t>2. результаты освоения ПРОФЕССИОНАЛЬНОГО МОДУЛЯ</w:t>
                  </w:r>
                </w:p>
                <w:p w:rsidR="00E47D06" w:rsidRPr="00E3421F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E3421F" w:rsidRDefault="007C0A53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E47D06" w:rsidRPr="00E3421F" w:rsidTr="002511A3">
              <w:trPr>
                <w:trHeight w:val="594"/>
              </w:trPr>
              <w:tc>
                <w:tcPr>
                  <w:tcW w:w="9007" w:type="dxa"/>
                </w:tcPr>
                <w:p w:rsidR="00E47D06" w:rsidRPr="00E3421F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  <w:r w:rsidRPr="00E3421F"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  <w:t>3. СТРУКТУРА и содержание профессионального модуля</w:t>
                  </w:r>
                </w:p>
                <w:p w:rsidR="00E47D06" w:rsidRPr="00E3421F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E3421F" w:rsidRDefault="007C0A53" w:rsidP="00E47D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47D06" w:rsidRPr="00E3421F" w:rsidTr="002511A3">
              <w:trPr>
                <w:trHeight w:val="692"/>
              </w:trPr>
              <w:tc>
                <w:tcPr>
                  <w:tcW w:w="9007" w:type="dxa"/>
                </w:tcPr>
                <w:p w:rsidR="00E47D06" w:rsidRPr="00E3421F" w:rsidRDefault="00E47D06" w:rsidP="00E47D06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  <w:r w:rsidRPr="00E3421F"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  <w:t>4 условия реализации программы ПРОФЕССИОНАЛЬНОГО МОДУЛЯ</w:t>
                  </w:r>
                </w:p>
                <w:p w:rsidR="00E47D06" w:rsidRPr="00E3421F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E3421F" w:rsidRDefault="007C0A53" w:rsidP="00193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E47D06" w:rsidRPr="00E3421F" w:rsidTr="002511A3">
              <w:trPr>
                <w:trHeight w:val="692"/>
              </w:trPr>
              <w:tc>
                <w:tcPr>
                  <w:tcW w:w="9007" w:type="dxa"/>
                </w:tcPr>
                <w:p w:rsidR="00E47D06" w:rsidRPr="00E3421F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E3421F"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  <w:t>5. Контроль и оценка результатов освоения профессионального модуля (вида профессиональной деятельности</w:t>
                  </w:r>
                  <w:r w:rsidRPr="00E3421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E47D06" w:rsidRPr="00E3421F" w:rsidRDefault="00E47D06" w:rsidP="00E47D06">
                  <w:pPr>
                    <w:spacing w:after="0" w:line="240" w:lineRule="auto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hideMark/>
                </w:tcPr>
                <w:p w:rsidR="00E47D06" w:rsidRPr="00E3421F" w:rsidRDefault="007C0A53" w:rsidP="00193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E47D06" w:rsidRPr="00E3421F" w:rsidRDefault="00E47D06" w:rsidP="002511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D06" w:rsidRPr="00E3421F" w:rsidTr="00E47D06">
        <w:trPr>
          <w:trHeight w:val="720"/>
        </w:trPr>
        <w:tc>
          <w:tcPr>
            <w:tcW w:w="10199" w:type="dxa"/>
          </w:tcPr>
          <w:p w:rsidR="00E47D06" w:rsidRPr="00E3421F" w:rsidRDefault="00E47D06" w:rsidP="002511A3">
            <w:pPr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E47D06" w:rsidRPr="00E3421F" w:rsidTr="00E47D06">
        <w:trPr>
          <w:trHeight w:val="594"/>
        </w:trPr>
        <w:tc>
          <w:tcPr>
            <w:tcW w:w="10199" w:type="dxa"/>
          </w:tcPr>
          <w:p w:rsidR="00E47D06" w:rsidRPr="00E3421F" w:rsidRDefault="00E47D06" w:rsidP="002511A3">
            <w:pPr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E47D06" w:rsidRPr="00E3421F" w:rsidTr="00E47D06">
        <w:trPr>
          <w:trHeight w:val="692"/>
        </w:trPr>
        <w:tc>
          <w:tcPr>
            <w:tcW w:w="10199" w:type="dxa"/>
          </w:tcPr>
          <w:p w:rsidR="00E47D06" w:rsidRPr="00E3421F" w:rsidRDefault="00E47D06" w:rsidP="002511A3">
            <w:pPr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E47D06" w:rsidRPr="00E3421F" w:rsidTr="00E47D06">
        <w:trPr>
          <w:trHeight w:val="692"/>
        </w:trPr>
        <w:tc>
          <w:tcPr>
            <w:tcW w:w="10199" w:type="dxa"/>
          </w:tcPr>
          <w:p w:rsidR="00E47D06" w:rsidRPr="00E3421F" w:rsidRDefault="00E47D06" w:rsidP="002511A3">
            <w:pPr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</w:tbl>
    <w:p w:rsidR="008B1EA8" w:rsidRPr="00E3421F" w:rsidRDefault="008B1EA8" w:rsidP="008B1EA8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833C0" w:rsidRPr="00E3421F" w:rsidRDefault="00F833C0" w:rsidP="008B1EA8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833C0" w:rsidRPr="00E3421F" w:rsidRDefault="00F833C0" w:rsidP="008B1EA8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833C0" w:rsidRPr="00E3421F" w:rsidRDefault="00F833C0" w:rsidP="008B1EA8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F833C0" w:rsidRPr="00E3421F" w:rsidSect="004717CF">
          <w:footerReference w:type="default" r:id="rId10"/>
          <w:pgSz w:w="11907" w:h="16840"/>
          <w:pgMar w:top="1134" w:right="851" w:bottom="992" w:left="1418" w:header="709" w:footer="461" w:gutter="0"/>
          <w:cols w:space="720"/>
          <w:titlePg/>
          <w:docGrid w:linePitch="299"/>
        </w:sectPr>
      </w:pPr>
    </w:p>
    <w:p w:rsidR="009F10B0" w:rsidRPr="00E3421F" w:rsidRDefault="009F10B0" w:rsidP="00300A4F">
      <w:pPr>
        <w:pStyle w:val="1"/>
        <w:ind w:firstLine="0"/>
        <w:jc w:val="center"/>
        <w:rPr>
          <w:b/>
        </w:rPr>
      </w:pPr>
    </w:p>
    <w:p w:rsidR="00300A4F" w:rsidRPr="00E3421F" w:rsidRDefault="00300A4F" w:rsidP="00300A4F">
      <w:pPr>
        <w:pStyle w:val="1"/>
        <w:ind w:firstLine="0"/>
        <w:jc w:val="center"/>
        <w:rPr>
          <w:b/>
          <w:caps/>
        </w:rPr>
      </w:pPr>
      <w:r w:rsidRPr="00E3421F">
        <w:rPr>
          <w:b/>
        </w:rPr>
        <w:t>1. ПАСПОРТ ПРОГРАММЫ ПРОФЕССИОНАЛЬНОГО МОДУЛЯ</w:t>
      </w:r>
    </w:p>
    <w:p w:rsidR="00300A4F" w:rsidRPr="00E3421F" w:rsidRDefault="00300A4F" w:rsidP="00300A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3421F">
        <w:rPr>
          <w:rFonts w:ascii="Times New Roman" w:hAnsi="Times New Roman"/>
          <w:b/>
          <w:sz w:val="24"/>
          <w:szCs w:val="24"/>
        </w:rPr>
        <w:t>ПМ.03 «</w:t>
      </w:r>
      <w:r w:rsidRPr="00E3421F">
        <w:rPr>
          <w:rFonts w:ascii="Times New Roman" w:hAnsi="Times New Roman"/>
          <w:b/>
          <w:bCs/>
          <w:sz w:val="24"/>
          <w:szCs w:val="24"/>
        </w:rPr>
        <w:t>ПРОВЕДЕНИЕ РАСЧЕТОВ С БЮДЖЕТОМ И ВНЕБЮДЖЕТНЫМИ ФОНДАМИ</w:t>
      </w:r>
      <w:r w:rsidRPr="00E3421F">
        <w:rPr>
          <w:rFonts w:ascii="Times New Roman" w:hAnsi="Times New Roman"/>
          <w:b/>
          <w:sz w:val="24"/>
          <w:szCs w:val="24"/>
        </w:rPr>
        <w:t>»</w:t>
      </w:r>
    </w:p>
    <w:p w:rsidR="00300A4F" w:rsidRPr="00E3421F" w:rsidRDefault="00300A4F" w:rsidP="00300A4F">
      <w:pPr>
        <w:pStyle w:val="a9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right="-185"/>
        <w:contextualSpacing/>
        <w:jc w:val="both"/>
        <w:rPr>
          <w:b/>
        </w:rPr>
      </w:pPr>
      <w:r w:rsidRPr="00E3421F">
        <w:rPr>
          <w:b/>
        </w:rPr>
        <w:t>Область применения программы</w:t>
      </w:r>
    </w:p>
    <w:p w:rsidR="00300A4F" w:rsidRPr="00E3421F" w:rsidRDefault="00300A4F" w:rsidP="00300A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обучающийся должен освоить основной вид деятельности </w:t>
      </w:r>
      <w:r w:rsidRPr="00E3421F">
        <w:rPr>
          <w:rFonts w:ascii="Times New Roman" w:hAnsi="Times New Roman"/>
          <w:b/>
          <w:bCs/>
          <w:sz w:val="24"/>
          <w:szCs w:val="24"/>
        </w:rPr>
        <w:t>«</w:t>
      </w:r>
      <w:r w:rsidRPr="00E3421F">
        <w:rPr>
          <w:rFonts w:ascii="Times New Roman" w:hAnsi="Times New Roman"/>
          <w:bCs/>
          <w:sz w:val="24"/>
          <w:szCs w:val="24"/>
        </w:rPr>
        <w:t>Проведение расчетов с бюджетом и внебюджетными фондами»</w:t>
      </w:r>
      <w:r w:rsidRPr="00E3421F">
        <w:rPr>
          <w:rFonts w:ascii="Times New Roman" w:hAnsi="Times New Roman"/>
          <w:sz w:val="24"/>
          <w:szCs w:val="24"/>
        </w:rPr>
        <w:t>и соответствующие ему общие компетенции и профессиональные компетенции:</w:t>
      </w:r>
    </w:p>
    <w:p w:rsidR="00300A4F" w:rsidRPr="00E3421F" w:rsidRDefault="00300A4F" w:rsidP="00300A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>1.1.1. Перечень общих компетенций</w:t>
      </w:r>
    </w:p>
    <w:tbl>
      <w:tblPr>
        <w:tblpPr w:leftFromText="180" w:rightFromText="180" w:vertAnchor="text" w:horzAnchor="margin" w:tblpY="12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547"/>
      </w:tblGrid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300A4F" w:rsidRPr="00E3421F" w:rsidTr="00794021">
        <w:trPr>
          <w:trHeight w:val="327"/>
        </w:trPr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03.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04.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05.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09.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деятельности;</w:t>
            </w:r>
          </w:p>
        </w:tc>
      </w:tr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10.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300A4F" w:rsidRPr="00E3421F" w:rsidTr="00794021">
        <w:tc>
          <w:tcPr>
            <w:tcW w:w="1229" w:type="dxa"/>
          </w:tcPr>
          <w:p w:rsidR="00300A4F" w:rsidRPr="00E3421F" w:rsidRDefault="00300A4F" w:rsidP="002511A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11.</w:t>
            </w:r>
          </w:p>
        </w:tc>
        <w:tc>
          <w:tcPr>
            <w:tcW w:w="8547" w:type="dxa"/>
          </w:tcPr>
          <w:p w:rsidR="00300A4F" w:rsidRPr="00E3421F" w:rsidRDefault="00300A4F" w:rsidP="0025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300A4F" w:rsidRPr="00E3421F" w:rsidRDefault="00300A4F" w:rsidP="00300A4F">
      <w:pPr>
        <w:spacing w:before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 xml:space="preserve">1.1.2. Перечень профессиональных компетенций 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794021" w:rsidRPr="00E3421F" w:rsidTr="009F10B0">
        <w:tc>
          <w:tcPr>
            <w:tcW w:w="1129" w:type="dxa"/>
          </w:tcPr>
          <w:p w:rsidR="00794021" w:rsidRPr="00E3421F" w:rsidRDefault="00794021" w:rsidP="007D0887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99" w:type="dxa"/>
          </w:tcPr>
          <w:p w:rsidR="00794021" w:rsidRPr="00E3421F" w:rsidRDefault="00794021" w:rsidP="007D0887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794021" w:rsidRPr="00E3421F" w:rsidTr="009F10B0">
        <w:tc>
          <w:tcPr>
            <w:tcW w:w="1129" w:type="dxa"/>
          </w:tcPr>
          <w:p w:rsidR="00794021" w:rsidRPr="00E3421F" w:rsidRDefault="00794021" w:rsidP="007D0887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ВД.03</w:t>
            </w:r>
          </w:p>
        </w:tc>
        <w:tc>
          <w:tcPr>
            <w:tcW w:w="8499" w:type="dxa"/>
          </w:tcPr>
          <w:p w:rsidR="00794021" w:rsidRPr="00E3421F" w:rsidRDefault="00794021" w:rsidP="007D0887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Проведение расчетов с бюджетом и внебюджетными фондами</w:t>
            </w:r>
          </w:p>
        </w:tc>
      </w:tr>
      <w:tr w:rsidR="00794021" w:rsidRPr="00E3421F" w:rsidTr="009F10B0">
        <w:trPr>
          <w:trHeight w:val="969"/>
        </w:trPr>
        <w:tc>
          <w:tcPr>
            <w:tcW w:w="1129" w:type="dxa"/>
          </w:tcPr>
          <w:p w:rsidR="00794021" w:rsidRPr="00E3421F" w:rsidRDefault="00794021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ПК 3.1.</w:t>
            </w:r>
          </w:p>
        </w:tc>
        <w:tc>
          <w:tcPr>
            <w:tcW w:w="8499" w:type="dxa"/>
          </w:tcPr>
          <w:p w:rsidR="00794021" w:rsidRPr="00E3421F" w:rsidRDefault="009F10B0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794021" w:rsidRPr="00E3421F" w:rsidTr="009F10B0">
        <w:trPr>
          <w:trHeight w:val="798"/>
        </w:trPr>
        <w:tc>
          <w:tcPr>
            <w:tcW w:w="1129" w:type="dxa"/>
          </w:tcPr>
          <w:p w:rsidR="00794021" w:rsidRPr="00E3421F" w:rsidRDefault="009F10B0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ПК 3.2.</w:t>
            </w:r>
          </w:p>
        </w:tc>
        <w:tc>
          <w:tcPr>
            <w:tcW w:w="8499" w:type="dxa"/>
          </w:tcPr>
          <w:p w:rsidR="00794021" w:rsidRPr="00E3421F" w:rsidRDefault="009F10B0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9F10B0" w:rsidRPr="00E3421F" w:rsidTr="009F10B0">
        <w:trPr>
          <w:trHeight w:val="798"/>
        </w:trPr>
        <w:tc>
          <w:tcPr>
            <w:tcW w:w="1129" w:type="dxa"/>
          </w:tcPr>
          <w:p w:rsidR="009F10B0" w:rsidRPr="00E3421F" w:rsidRDefault="009F10B0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ПК 3.3.</w:t>
            </w:r>
          </w:p>
        </w:tc>
        <w:tc>
          <w:tcPr>
            <w:tcW w:w="8499" w:type="dxa"/>
          </w:tcPr>
          <w:p w:rsidR="009F10B0" w:rsidRPr="00E3421F" w:rsidRDefault="009F10B0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9F10B0" w:rsidRPr="00E3421F" w:rsidTr="009F10B0">
        <w:trPr>
          <w:trHeight w:val="798"/>
        </w:trPr>
        <w:tc>
          <w:tcPr>
            <w:tcW w:w="1129" w:type="dxa"/>
          </w:tcPr>
          <w:p w:rsidR="009F10B0" w:rsidRPr="00E3421F" w:rsidRDefault="009F10B0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ПК 3.4.</w:t>
            </w:r>
          </w:p>
        </w:tc>
        <w:tc>
          <w:tcPr>
            <w:tcW w:w="8499" w:type="dxa"/>
          </w:tcPr>
          <w:p w:rsidR="009F10B0" w:rsidRPr="00E3421F" w:rsidRDefault="009F10B0" w:rsidP="007D08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:rsidR="000E3E6C" w:rsidRPr="00E3421F" w:rsidRDefault="000E3E6C" w:rsidP="000E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D0887" w:rsidRPr="00E3421F" w:rsidRDefault="007D0887" w:rsidP="000E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E3E6C" w:rsidRPr="00E3421F" w:rsidRDefault="000E3E6C" w:rsidP="000E3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>1.2. Цели и задачи модуля – требования к результатам освоения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8B1EA8" w:rsidRPr="00E3421F" w:rsidTr="003B5571">
        <w:tc>
          <w:tcPr>
            <w:tcW w:w="2802" w:type="dxa"/>
          </w:tcPr>
          <w:p w:rsidR="008B1EA8" w:rsidRPr="00E3421F" w:rsidRDefault="008B1EA8" w:rsidP="00A921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 проведении расчетов с бюджетом и внебюджетными фондами.</w:t>
            </w:r>
          </w:p>
          <w:p w:rsidR="008B1EA8" w:rsidRPr="00E3421F" w:rsidRDefault="008B1EA8" w:rsidP="00A921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1EA8" w:rsidRPr="00E3421F" w:rsidTr="003B5571">
        <w:tc>
          <w:tcPr>
            <w:tcW w:w="2802" w:type="dxa"/>
          </w:tcPr>
          <w:p w:rsidR="008B1EA8" w:rsidRPr="00E3421F" w:rsidRDefault="008B1EA8" w:rsidP="00A921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</w:tcPr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определять виды и порядок налогообложения;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выделять элементы налогообложения;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заполнять платежные поручения по перечислению налогов и сборов;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налогов соответствующие реквизиты;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выбирать коды бюджетной классификации для определенных налогов, штрафов и пени;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оформлять платежные поручения по штрафам и пеням внебюджетных фондов;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заполнять данные статуса плательщика, ИНН получателя, КПП получателя, наименование налоговой инспекции, КБК, </w:t>
            </w:r>
            <w:hyperlink r:id="rId11" w:history="1">
              <w:r w:rsidRPr="00E3421F">
                <w:rPr>
                  <w:rFonts w:ascii="Times New Roman" w:hAnsi="Times New Roman"/>
                  <w:sz w:val="24"/>
                  <w:szCs w:val="24"/>
                </w:rPr>
                <w:t>ОКАТО</w:t>
              </w:r>
            </w:hyperlink>
            <w:r w:rsidRPr="00E3421F">
              <w:rPr>
                <w:rFonts w:ascii="Times New Roman" w:hAnsi="Times New Roman"/>
                <w:sz w:val="24"/>
                <w:szCs w:val="24"/>
              </w:rPr>
              <w:t>, основания платежа, страхового периода, номера документа, даты документа;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  <w:p w:rsidR="00605092" w:rsidRPr="00E3421F" w:rsidRDefault="00605092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shd w:val="clear" w:color="auto" w:fill="D0CECE" w:themeFill="background2" w:themeFillShade="E6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  <w:p w:rsidR="008B1EA8" w:rsidRPr="00E3421F" w:rsidRDefault="008B1EA8" w:rsidP="00A921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1EA8" w:rsidRPr="00E3421F" w:rsidTr="003B5571">
        <w:tc>
          <w:tcPr>
            <w:tcW w:w="2802" w:type="dxa"/>
          </w:tcPr>
          <w:p w:rsidR="008B1EA8" w:rsidRPr="00E3421F" w:rsidRDefault="008B1EA8" w:rsidP="00A921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виды и порядок налогообложения;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систему налогов Российской Федерации;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элементы налогообложения;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</w:t>
            </w:r>
            <w:hyperlink r:id="rId12" w:history="1">
              <w:r w:rsidRPr="00E3421F">
                <w:rPr>
                  <w:rFonts w:ascii="Times New Roman" w:hAnsi="Times New Roman"/>
                  <w:sz w:val="24"/>
                  <w:szCs w:val="24"/>
                </w:rPr>
                <w:t>классификатор</w:t>
              </w:r>
            </w:hyperlink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аналитический учет по счету 69 "Расчеты по социальному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страхованию";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использование средств внебюджетных фондов;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8B1EA8" w:rsidRPr="00E3421F" w:rsidRDefault="008B1EA8" w:rsidP="00A921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  <w:p w:rsidR="008B1EA8" w:rsidRPr="00E3421F" w:rsidRDefault="00605092" w:rsidP="00A921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shd w:val="clear" w:color="auto" w:fill="D0CECE" w:themeFill="background2" w:themeFillShade="E6"/>
              </w:rPr>
              <w:t>Компьютерные программы для ведения бухгалтерского учета</w:t>
            </w:r>
          </w:p>
        </w:tc>
      </w:tr>
    </w:tbl>
    <w:p w:rsidR="008B1EA8" w:rsidRPr="00E3421F" w:rsidRDefault="008B1EA8" w:rsidP="00225AF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3421F">
        <w:rPr>
          <w:rFonts w:ascii="Times New Roman" w:hAnsi="Times New Roman"/>
          <w:b/>
          <w:sz w:val="24"/>
          <w:szCs w:val="24"/>
        </w:rPr>
        <w:lastRenderedPageBreak/>
        <w:t>1.2. Количество часов, отводимое на освоение профессионального модуля</w:t>
      </w:r>
    </w:p>
    <w:p w:rsidR="008B1EA8" w:rsidRPr="00E3421F" w:rsidRDefault="008B1EA8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>Всего часов 207 часа;</w:t>
      </w:r>
    </w:p>
    <w:p w:rsidR="008B1EA8" w:rsidRPr="00E3421F" w:rsidRDefault="008B1EA8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из них на освоение МДК.03.01 – </w:t>
      </w:r>
      <w:r w:rsidR="0092253E" w:rsidRPr="00E3421F">
        <w:rPr>
          <w:rFonts w:ascii="Times New Roman" w:hAnsi="Times New Roman"/>
          <w:sz w:val="24"/>
          <w:szCs w:val="24"/>
        </w:rPr>
        <w:t>93</w:t>
      </w:r>
      <w:r w:rsidRPr="00E3421F">
        <w:rPr>
          <w:rFonts w:ascii="Times New Roman" w:hAnsi="Times New Roman"/>
          <w:sz w:val="24"/>
          <w:szCs w:val="24"/>
        </w:rPr>
        <w:t xml:space="preserve"> часов; </w:t>
      </w:r>
    </w:p>
    <w:p w:rsidR="008B1EA8" w:rsidRPr="00E3421F" w:rsidRDefault="008B1EA8" w:rsidP="00225AF1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в том числе, самостоятельная работа – </w:t>
      </w:r>
      <w:r w:rsidR="0092253E" w:rsidRPr="00E3421F">
        <w:rPr>
          <w:rFonts w:ascii="Times New Roman" w:hAnsi="Times New Roman"/>
          <w:sz w:val="24"/>
          <w:szCs w:val="24"/>
        </w:rPr>
        <w:t>16</w:t>
      </w:r>
      <w:r w:rsidRPr="00E3421F">
        <w:rPr>
          <w:rFonts w:ascii="Times New Roman" w:hAnsi="Times New Roman"/>
          <w:sz w:val="24"/>
          <w:szCs w:val="24"/>
        </w:rPr>
        <w:t xml:space="preserve"> часов;</w:t>
      </w:r>
    </w:p>
    <w:p w:rsidR="009928CA" w:rsidRPr="00E3421F" w:rsidRDefault="008B1EA8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на практики, в том </w:t>
      </w:r>
      <w:r w:rsidR="00225AF1" w:rsidRPr="00E3421F">
        <w:rPr>
          <w:rFonts w:ascii="Times New Roman" w:hAnsi="Times New Roman"/>
          <w:sz w:val="24"/>
          <w:szCs w:val="24"/>
        </w:rPr>
        <w:t>числе на</w:t>
      </w:r>
    </w:p>
    <w:p w:rsidR="009928CA" w:rsidRPr="00E3421F" w:rsidRDefault="009928CA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>учебную – 32 часа</w:t>
      </w:r>
      <w:r w:rsidR="00C94CDB" w:rsidRPr="00E3421F">
        <w:rPr>
          <w:rFonts w:ascii="Times New Roman" w:hAnsi="Times New Roman"/>
          <w:sz w:val="24"/>
          <w:szCs w:val="24"/>
        </w:rPr>
        <w:t>;</w:t>
      </w:r>
    </w:p>
    <w:p w:rsidR="008B1EA8" w:rsidRPr="00E3421F" w:rsidRDefault="008B1EA8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>производственную (по профилю специальности) – 72 часа;</w:t>
      </w:r>
    </w:p>
    <w:p w:rsidR="00605092" w:rsidRDefault="008B1EA8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экзамен по модулю – </w:t>
      </w:r>
      <w:r w:rsidR="0092253E" w:rsidRPr="00E3421F">
        <w:rPr>
          <w:rFonts w:ascii="Times New Roman" w:hAnsi="Times New Roman"/>
          <w:sz w:val="24"/>
          <w:szCs w:val="24"/>
        </w:rPr>
        <w:t>6</w:t>
      </w:r>
      <w:r w:rsidRPr="00E3421F">
        <w:rPr>
          <w:rFonts w:ascii="Times New Roman" w:hAnsi="Times New Roman"/>
          <w:sz w:val="24"/>
          <w:szCs w:val="24"/>
        </w:rPr>
        <w:t xml:space="preserve"> часов.</w:t>
      </w:r>
    </w:p>
    <w:p w:rsidR="00A92140" w:rsidRDefault="00A92140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417BD" w:rsidRDefault="003417BD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417BD" w:rsidRDefault="003417BD" w:rsidP="00225A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1EA8" w:rsidRPr="00E3421F" w:rsidRDefault="00605092" w:rsidP="00225AF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3421F">
        <w:rPr>
          <w:rFonts w:ascii="Times New Roman" w:hAnsi="Times New Roman"/>
          <w:b/>
          <w:sz w:val="24"/>
          <w:szCs w:val="24"/>
        </w:rPr>
        <w:lastRenderedPageBreak/>
        <w:t>1.3. Обоснование вариативной части</w:t>
      </w:r>
    </w:p>
    <w:p w:rsidR="00605092" w:rsidRPr="00E3421F" w:rsidRDefault="00605092" w:rsidP="005E16C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ae"/>
          <w:rFonts w:ascii="Times New Roman" w:hAnsi="Times New Roman"/>
          <w:b/>
          <w:sz w:val="24"/>
          <w:szCs w:val="24"/>
        </w:rPr>
      </w:pPr>
      <w:r w:rsidRPr="00E3421F">
        <w:rPr>
          <w:rStyle w:val="ae"/>
          <w:rFonts w:ascii="Times New Roman" w:hAnsi="Times New Roman"/>
          <w:sz w:val="24"/>
          <w:szCs w:val="24"/>
        </w:rPr>
        <w:t xml:space="preserve">В связи с запросами </w:t>
      </w:r>
      <w:r w:rsidR="002544BD" w:rsidRPr="00E3421F">
        <w:rPr>
          <w:rStyle w:val="ae"/>
          <w:rFonts w:ascii="Times New Roman" w:hAnsi="Times New Roman"/>
          <w:sz w:val="24"/>
          <w:szCs w:val="24"/>
        </w:rPr>
        <w:t>работодателей и</w:t>
      </w:r>
      <w:r w:rsidRPr="00E3421F">
        <w:rPr>
          <w:rStyle w:val="ae"/>
          <w:rFonts w:ascii="Times New Roman" w:hAnsi="Times New Roman"/>
          <w:sz w:val="24"/>
          <w:szCs w:val="24"/>
        </w:rPr>
        <w:t xml:space="preserve"> требованиями профессионального стандарта «Бухгалтер» (утв. Приказом Минтруда от 21.02.2019г № 103н) в </w:t>
      </w:r>
      <w:r w:rsidRPr="00E3421F">
        <w:rPr>
          <w:rFonts w:ascii="Times New Roman" w:hAnsi="Times New Roman"/>
          <w:sz w:val="24"/>
          <w:szCs w:val="24"/>
        </w:rPr>
        <w:t>изучение</w:t>
      </w:r>
      <w:r w:rsidR="00D4640A" w:rsidRPr="00E3421F">
        <w:rPr>
          <w:rFonts w:ascii="Times New Roman" w:hAnsi="Times New Roman"/>
          <w:b/>
          <w:sz w:val="24"/>
          <w:szCs w:val="24"/>
        </w:rPr>
        <w:t xml:space="preserve"> ПМ.03 «</w:t>
      </w:r>
      <w:r w:rsidR="00D4640A" w:rsidRPr="00E3421F">
        <w:rPr>
          <w:rFonts w:ascii="Times New Roman" w:hAnsi="Times New Roman"/>
          <w:b/>
          <w:bCs/>
          <w:sz w:val="24"/>
          <w:szCs w:val="24"/>
        </w:rPr>
        <w:t xml:space="preserve">Проведение расчетов с бюджетом и внебюджетными </w:t>
      </w:r>
      <w:r w:rsidR="005D27E4" w:rsidRPr="00E3421F">
        <w:rPr>
          <w:rFonts w:ascii="Times New Roman" w:hAnsi="Times New Roman"/>
          <w:b/>
          <w:bCs/>
          <w:sz w:val="24"/>
          <w:szCs w:val="24"/>
        </w:rPr>
        <w:t>фондами</w:t>
      </w:r>
      <w:r w:rsidR="005D27E4" w:rsidRPr="00E3421F">
        <w:rPr>
          <w:rFonts w:ascii="Times New Roman" w:hAnsi="Times New Roman"/>
          <w:b/>
          <w:sz w:val="24"/>
          <w:szCs w:val="24"/>
        </w:rPr>
        <w:t xml:space="preserve">» </w:t>
      </w:r>
      <w:r w:rsidR="005D27E4" w:rsidRPr="00E3421F">
        <w:rPr>
          <w:rFonts w:ascii="Times New Roman" w:hAnsi="Times New Roman"/>
          <w:sz w:val="24"/>
          <w:szCs w:val="24"/>
        </w:rPr>
        <w:t>были</w:t>
      </w:r>
      <w:r w:rsidRPr="00E3421F">
        <w:rPr>
          <w:rStyle w:val="ae"/>
          <w:rFonts w:ascii="Times New Roman" w:hAnsi="Times New Roman"/>
          <w:sz w:val="24"/>
          <w:szCs w:val="24"/>
        </w:rPr>
        <w:t xml:space="preserve"> введены </w:t>
      </w:r>
      <w:r w:rsidRPr="00E3421F">
        <w:rPr>
          <w:rStyle w:val="ae"/>
          <w:rFonts w:ascii="Times New Roman" w:hAnsi="Times New Roman"/>
          <w:b/>
          <w:sz w:val="24"/>
          <w:szCs w:val="24"/>
        </w:rPr>
        <w:t>новые знания:</w:t>
      </w:r>
    </w:p>
    <w:p w:rsidR="00605092" w:rsidRPr="00E3421F" w:rsidRDefault="00605092" w:rsidP="00F31C73">
      <w:pPr>
        <w:pStyle w:val="ad"/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421F">
        <w:rPr>
          <w:rStyle w:val="ae"/>
          <w:rFonts w:ascii="Times New Roman" w:hAnsi="Times New Roman"/>
          <w:sz w:val="24"/>
          <w:szCs w:val="24"/>
        </w:rPr>
        <w:t xml:space="preserve">    - </w:t>
      </w:r>
      <w:r w:rsidRPr="00E3421F">
        <w:rPr>
          <w:rFonts w:ascii="Times New Roman" w:hAnsi="Times New Roman"/>
          <w:sz w:val="24"/>
          <w:szCs w:val="24"/>
        </w:rPr>
        <w:t xml:space="preserve">компьютерные программы для </w:t>
      </w:r>
      <w:r w:rsidR="005D27E4" w:rsidRPr="00E3421F">
        <w:rPr>
          <w:rFonts w:ascii="Times New Roman" w:hAnsi="Times New Roman"/>
          <w:sz w:val="24"/>
          <w:szCs w:val="24"/>
        </w:rPr>
        <w:t>ведения бухгалтерского</w:t>
      </w:r>
      <w:r w:rsidR="005E16C5">
        <w:rPr>
          <w:rFonts w:ascii="Times New Roman" w:hAnsi="Times New Roman"/>
          <w:sz w:val="24"/>
          <w:szCs w:val="24"/>
        </w:rPr>
        <w:t xml:space="preserve"> учета</w:t>
      </w:r>
      <w:r w:rsidR="005215D5" w:rsidRPr="00E3421F">
        <w:rPr>
          <w:rFonts w:ascii="Times New Roman" w:hAnsi="Times New Roman"/>
          <w:sz w:val="24"/>
          <w:szCs w:val="24"/>
        </w:rPr>
        <w:t>;</w:t>
      </w:r>
    </w:p>
    <w:p w:rsidR="00605092" w:rsidRPr="00E3421F" w:rsidRDefault="00605092" w:rsidP="00F31C73">
      <w:pPr>
        <w:pStyle w:val="ad"/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     и </w:t>
      </w:r>
      <w:r w:rsidRPr="00E3421F">
        <w:rPr>
          <w:rFonts w:ascii="Times New Roman" w:hAnsi="Times New Roman"/>
          <w:b/>
          <w:sz w:val="24"/>
          <w:szCs w:val="24"/>
        </w:rPr>
        <w:t>новые умения</w:t>
      </w:r>
      <w:r w:rsidRPr="00E3421F">
        <w:rPr>
          <w:rFonts w:ascii="Times New Roman" w:hAnsi="Times New Roman"/>
          <w:sz w:val="24"/>
          <w:szCs w:val="24"/>
        </w:rPr>
        <w:t>:</w:t>
      </w:r>
    </w:p>
    <w:p w:rsidR="00605092" w:rsidRDefault="00605092" w:rsidP="00F31C73">
      <w:pPr>
        <w:pStyle w:val="ad"/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   -  пользоваться компьютерными программами для ведения бухгалтерского учета</w:t>
      </w:r>
      <w:r w:rsidR="00D4640A" w:rsidRPr="00E3421F">
        <w:rPr>
          <w:rFonts w:ascii="Times New Roman" w:hAnsi="Times New Roman"/>
          <w:sz w:val="24"/>
          <w:szCs w:val="24"/>
        </w:rPr>
        <w:t>.</w:t>
      </w:r>
    </w:p>
    <w:p w:rsidR="008E3C1C" w:rsidRDefault="008E3C1C" w:rsidP="005E6932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C13B06">
        <w:rPr>
          <w:rFonts w:ascii="Times New Roman" w:hAnsi="Times New Roman"/>
          <w:sz w:val="24"/>
          <w:szCs w:val="28"/>
        </w:rPr>
        <w:t>В рабоч</w:t>
      </w:r>
      <w:r>
        <w:rPr>
          <w:rFonts w:ascii="Times New Roman" w:hAnsi="Times New Roman"/>
          <w:sz w:val="24"/>
          <w:szCs w:val="28"/>
        </w:rPr>
        <w:t>ую</w:t>
      </w:r>
      <w:r w:rsidRPr="00C13B06">
        <w:rPr>
          <w:rFonts w:ascii="Times New Roman" w:hAnsi="Times New Roman"/>
          <w:sz w:val="24"/>
          <w:szCs w:val="28"/>
        </w:rPr>
        <w:t xml:space="preserve"> программ</w:t>
      </w:r>
      <w:r>
        <w:rPr>
          <w:rFonts w:ascii="Times New Roman" w:hAnsi="Times New Roman"/>
          <w:sz w:val="24"/>
          <w:szCs w:val="28"/>
        </w:rPr>
        <w:t>у</w:t>
      </w:r>
      <w:r w:rsidRPr="00C13B06">
        <w:rPr>
          <w:rFonts w:ascii="Times New Roman" w:hAnsi="Times New Roman"/>
          <w:sz w:val="24"/>
          <w:szCs w:val="28"/>
        </w:rPr>
        <w:t xml:space="preserve"> профессионального модуля добавлено </w:t>
      </w:r>
      <w:r>
        <w:rPr>
          <w:rFonts w:ascii="Times New Roman" w:hAnsi="Times New Roman"/>
          <w:b/>
          <w:sz w:val="24"/>
          <w:szCs w:val="28"/>
        </w:rPr>
        <w:t xml:space="preserve">43 часа </w:t>
      </w:r>
      <w:r w:rsidRPr="00C13B06">
        <w:rPr>
          <w:rFonts w:ascii="Times New Roman" w:hAnsi="Times New Roman"/>
          <w:sz w:val="24"/>
          <w:szCs w:val="28"/>
        </w:rPr>
        <w:t>за счет часов вариативной части</w:t>
      </w:r>
      <w:r>
        <w:rPr>
          <w:rFonts w:ascii="Times New Roman" w:hAnsi="Times New Roman"/>
          <w:sz w:val="24"/>
          <w:szCs w:val="28"/>
        </w:rPr>
        <w:t xml:space="preserve"> в:</w:t>
      </w:r>
    </w:p>
    <w:p w:rsidR="008E3C1C" w:rsidRPr="00747563" w:rsidRDefault="008E3C1C" w:rsidP="008E3C1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747563">
        <w:rPr>
          <w:rFonts w:ascii="Times New Roman" w:hAnsi="Times New Roman"/>
          <w:sz w:val="24"/>
          <w:szCs w:val="24"/>
        </w:rPr>
        <w:t>Раздел 1.</w:t>
      </w:r>
      <w:r w:rsidRPr="00747563">
        <w:rPr>
          <w:rFonts w:ascii="Times New Roman" w:eastAsia="Calibri" w:hAnsi="Times New Roman"/>
          <w:sz w:val="24"/>
          <w:szCs w:val="24"/>
        </w:rPr>
        <w:t xml:space="preserve"> Организация расчетов с бюджетом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8E3C1C" w:rsidRDefault="008E3C1C" w:rsidP="008E3C1C">
      <w:pPr>
        <w:pStyle w:val="ad"/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7563">
        <w:rPr>
          <w:rFonts w:ascii="Times New Roman" w:hAnsi="Times New Roman"/>
          <w:sz w:val="24"/>
          <w:szCs w:val="24"/>
        </w:rPr>
        <w:t xml:space="preserve">Раздел 2. </w:t>
      </w:r>
      <w:r w:rsidRPr="00747563">
        <w:rPr>
          <w:rFonts w:ascii="Times New Roman" w:eastAsia="Calibri" w:hAnsi="Times New Roman"/>
          <w:sz w:val="24"/>
          <w:szCs w:val="24"/>
        </w:rPr>
        <w:t>Организация расчетов с внебюджетными фондами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8E3C1C" w:rsidRPr="00C13B06" w:rsidRDefault="008E3C1C" w:rsidP="008E3C1C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Данные часы предназначены для </w:t>
      </w:r>
      <w:r w:rsidRPr="00C13B06">
        <w:rPr>
          <w:rFonts w:ascii="Times New Roman" w:hAnsi="Times New Roman"/>
          <w:sz w:val="24"/>
          <w:szCs w:val="28"/>
        </w:rPr>
        <w:t>глубокого</w:t>
      </w:r>
      <w:r>
        <w:rPr>
          <w:rFonts w:ascii="Times New Roman" w:hAnsi="Times New Roman"/>
          <w:sz w:val="24"/>
          <w:szCs w:val="28"/>
        </w:rPr>
        <w:t xml:space="preserve"> освоения программы профессионального модуля</w:t>
      </w:r>
      <w:r w:rsidRPr="00C13B06">
        <w:rPr>
          <w:rFonts w:ascii="Times New Roman" w:hAnsi="Times New Roman"/>
          <w:sz w:val="24"/>
          <w:szCs w:val="28"/>
        </w:rPr>
        <w:t>, а также для приобретения практических навыков работы с компьютерными программами для ведения бухгалтерского учёта.</w:t>
      </w:r>
    </w:p>
    <w:p w:rsidR="00605092" w:rsidRPr="005D27E4" w:rsidRDefault="00605092" w:rsidP="00DF0E77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27E4">
        <w:rPr>
          <w:rFonts w:ascii="Times New Roman" w:hAnsi="Times New Roman"/>
          <w:sz w:val="24"/>
          <w:szCs w:val="24"/>
        </w:rPr>
        <w:t>Также</w:t>
      </w:r>
      <w:r w:rsidR="00F31C73" w:rsidRPr="005D27E4">
        <w:rPr>
          <w:rFonts w:ascii="Times New Roman" w:hAnsi="Times New Roman"/>
          <w:sz w:val="24"/>
          <w:szCs w:val="24"/>
        </w:rPr>
        <w:t>,</w:t>
      </w:r>
      <w:r w:rsidRPr="005D27E4">
        <w:rPr>
          <w:rFonts w:ascii="Times New Roman" w:hAnsi="Times New Roman"/>
          <w:sz w:val="24"/>
          <w:szCs w:val="24"/>
        </w:rPr>
        <w:t xml:space="preserve"> за счет часов вариативной части</w:t>
      </w:r>
      <w:r w:rsidR="008E1C0C" w:rsidRPr="005D27E4">
        <w:rPr>
          <w:rFonts w:ascii="Times New Roman" w:hAnsi="Times New Roman"/>
          <w:sz w:val="24"/>
          <w:szCs w:val="24"/>
        </w:rPr>
        <w:t>,</w:t>
      </w:r>
      <w:r w:rsidRPr="005D27E4">
        <w:rPr>
          <w:rFonts w:ascii="Times New Roman" w:hAnsi="Times New Roman"/>
          <w:sz w:val="24"/>
          <w:szCs w:val="24"/>
        </w:rPr>
        <w:t xml:space="preserve"> добавлено </w:t>
      </w:r>
      <w:r w:rsidRPr="005D27E4">
        <w:rPr>
          <w:rFonts w:ascii="Times New Roman" w:hAnsi="Times New Roman"/>
          <w:b/>
          <w:sz w:val="24"/>
          <w:szCs w:val="24"/>
        </w:rPr>
        <w:t>36 часов</w:t>
      </w:r>
      <w:r w:rsidRPr="005D27E4">
        <w:rPr>
          <w:rFonts w:ascii="Times New Roman" w:hAnsi="Times New Roman"/>
          <w:sz w:val="24"/>
          <w:szCs w:val="24"/>
        </w:rPr>
        <w:t xml:space="preserve"> для проведения </w:t>
      </w:r>
      <w:r w:rsidR="00D4640A" w:rsidRPr="005D27E4">
        <w:rPr>
          <w:rFonts w:ascii="Times New Roman" w:hAnsi="Times New Roman"/>
          <w:sz w:val="24"/>
          <w:szCs w:val="24"/>
        </w:rPr>
        <w:t>учебной практики</w:t>
      </w:r>
      <w:r w:rsidRPr="005D27E4">
        <w:rPr>
          <w:rFonts w:ascii="Times New Roman" w:hAnsi="Times New Roman"/>
          <w:sz w:val="24"/>
          <w:szCs w:val="24"/>
        </w:rPr>
        <w:t xml:space="preserve"> с целью формирования и закрепления профессиональных знаний, умений и навыков, полученных в результате теоретической подготовки, а также получения производственного опыта.</w:t>
      </w:r>
    </w:p>
    <w:p w:rsidR="00514318" w:rsidRPr="00514318" w:rsidRDefault="00514318" w:rsidP="00DF0E7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14318">
        <w:rPr>
          <w:rFonts w:ascii="Times New Roman" w:hAnsi="Times New Roman"/>
          <w:sz w:val="24"/>
          <w:szCs w:val="24"/>
        </w:rPr>
        <w:t>Вариативная часть программы позволит более эффективно сформировать профессиональные компетенции:</w:t>
      </w:r>
    </w:p>
    <w:p w:rsidR="00514318" w:rsidRPr="00514318" w:rsidRDefault="00514318" w:rsidP="00DF0E77">
      <w:pPr>
        <w:pStyle w:val="pboth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</w:rPr>
      </w:pPr>
      <w:r w:rsidRPr="00514318">
        <w:rPr>
          <w:color w:val="000000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514318" w:rsidRPr="007B53EC" w:rsidRDefault="00514318" w:rsidP="00514318">
      <w:pPr>
        <w:pStyle w:val="pboth"/>
        <w:spacing w:before="0" w:beforeAutospacing="0" w:after="0" w:afterAutospacing="0" w:line="360" w:lineRule="auto"/>
        <w:ind w:left="-142" w:firstLine="850"/>
        <w:jc w:val="both"/>
        <w:textAlignment w:val="baseline"/>
        <w:rPr>
          <w:color w:val="000000"/>
        </w:rPr>
      </w:pPr>
      <w:r w:rsidRPr="007B53EC">
        <w:rPr>
          <w:color w:val="000000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514318" w:rsidRPr="007B53EC" w:rsidRDefault="00514318" w:rsidP="00514318">
      <w:pPr>
        <w:pStyle w:val="pboth"/>
        <w:spacing w:before="0" w:beforeAutospacing="0" w:after="0" w:afterAutospacing="0" w:line="360" w:lineRule="auto"/>
        <w:ind w:left="-142" w:firstLine="850"/>
        <w:jc w:val="both"/>
        <w:textAlignment w:val="baseline"/>
        <w:rPr>
          <w:color w:val="000000"/>
        </w:rPr>
      </w:pPr>
      <w:r w:rsidRPr="007B53EC">
        <w:rPr>
          <w:color w:val="000000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514318" w:rsidRPr="007B53EC" w:rsidRDefault="00514318" w:rsidP="00514318">
      <w:pPr>
        <w:pStyle w:val="pboth"/>
        <w:spacing w:before="0" w:beforeAutospacing="0" w:after="0" w:afterAutospacing="0" w:line="360" w:lineRule="auto"/>
        <w:ind w:left="-142" w:firstLine="850"/>
        <w:jc w:val="both"/>
        <w:textAlignment w:val="baseline"/>
        <w:rPr>
          <w:color w:val="000000"/>
        </w:rPr>
      </w:pPr>
      <w:r w:rsidRPr="007B53EC">
        <w:rPr>
          <w:color w:val="000000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514318" w:rsidRPr="00E3421F" w:rsidRDefault="00514318" w:rsidP="00514318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92140" w:rsidRDefault="00A92140" w:rsidP="000E3E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</w:p>
    <w:p w:rsidR="00A92140" w:rsidRDefault="00A92140" w:rsidP="000E3E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</w:p>
    <w:p w:rsidR="00A92140" w:rsidRDefault="00A92140" w:rsidP="00A92140"/>
    <w:p w:rsidR="000E3E6C" w:rsidRPr="00E3421F" w:rsidRDefault="000E3E6C" w:rsidP="000E3E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E3421F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0E3E6C" w:rsidRPr="00E3421F" w:rsidRDefault="000E3E6C" w:rsidP="000E3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      Результатом освоения программы профессионального модуля является овладение обучающимися видом профессиональной деятельности</w:t>
      </w:r>
      <w:r w:rsidR="00811645" w:rsidRPr="00E3421F">
        <w:rPr>
          <w:rFonts w:ascii="Times New Roman" w:hAnsi="Times New Roman"/>
          <w:sz w:val="24"/>
          <w:szCs w:val="24"/>
        </w:rPr>
        <w:t>: Проведение расчетов с бюджетом и внебюджетными фондами</w:t>
      </w:r>
      <w:r w:rsidRPr="00E3421F">
        <w:rPr>
          <w:rFonts w:ascii="Times New Roman" w:hAnsi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pPr w:leftFromText="180" w:rightFromText="180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811645" w:rsidRPr="00E3421F" w:rsidTr="002511A3">
        <w:tc>
          <w:tcPr>
            <w:tcW w:w="1229" w:type="dxa"/>
          </w:tcPr>
          <w:p w:rsidR="00811645" w:rsidRPr="00E3421F" w:rsidRDefault="00811645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811645" w:rsidRPr="00E3421F" w:rsidRDefault="00811645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811645" w:rsidRPr="00E3421F" w:rsidTr="002511A3">
        <w:trPr>
          <w:trHeight w:val="327"/>
        </w:trPr>
        <w:tc>
          <w:tcPr>
            <w:tcW w:w="1229" w:type="dxa"/>
          </w:tcPr>
          <w:p w:rsidR="00811645" w:rsidRPr="00E3421F" w:rsidRDefault="00811645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8342" w:type="dxa"/>
          </w:tcPr>
          <w:p w:rsidR="00811645" w:rsidRPr="00E3421F" w:rsidRDefault="00811645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811645" w:rsidRPr="00E3421F" w:rsidTr="002511A3">
        <w:tc>
          <w:tcPr>
            <w:tcW w:w="1229" w:type="dxa"/>
          </w:tcPr>
          <w:p w:rsidR="00811645" w:rsidRPr="00E3421F" w:rsidRDefault="00811645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ПК 3.2.</w:t>
            </w:r>
          </w:p>
        </w:tc>
        <w:tc>
          <w:tcPr>
            <w:tcW w:w="8342" w:type="dxa"/>
          </w:tcPr>
          <w:p w:rsidR="00811645" w:rsidRPr="00E3421F" w:rsidRDefault="00811645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811645" w:rsidRPr="00E3421F" w:rsidTr="002511A3">
        <w:tc>
          <w:tcPr>
            <w:tcW w:w="1229" w:type="dxa"/>
          </w:tcPr>
          <w:p w:rsidR="00811645" w:rsidRPr="00E3421F" w:rsidRDefault="00811645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ПК 3.3.</w:t>
            </w:r>
          </w:p>
        </w:tc>
        <w:tc>
          <w:tcPr>
            <w:tcW w:w="8342" w:type="dxa"/>
          </w:tcPr>
          <w:p w:rsidR="00811645" w:rsidRPr="00E3421F" w:rsidRDefault="00811645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811645" w:rsidRPr="00E3421F" w:rsidTr="002511A3">
        <w:tc>
          <w:tcPr>
            <w:tcW w:w="1229" w:type="dxa"/>
          </w:tcPr>
          <w:p w:rsidR="00811645" w:rsidRPr="00E3421F" w:rsidRDefault="00811645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ПК 3.4.</w:t>
            </w:r>
          </w:p>
        </w:tc>
        <w:tc>
          <w:tcPr>
            <w:tcW w:w="8342" w:type="dxa"/>
          </w:tcPr>
          <w:p w:rsidR="00811645" w:rsidRPr="00E3421F" w:rsidRDefault="00811645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A92140" w:rsidRPr="00E3421F" w:rsidTr="002511A3">
        <w:tc>
          <w:tcPr>
            <w:tcW w:w="1229" w:type="dxa"/>
          </w:tcPr>
          <w:p w:rsidR="00A92140" w:rsidRPr="00747563" w:rsidRDefault="00A92140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8342" w:type="dxa"/>
          </w:tcPr>
          <w:p w:rsidR="00A92140" w:rsidRPr="00747563" w:rsidRDefault="00A92140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92140" w:rsidRPr="00E3421F" w:rsidTr="002511A3">
        <w:tc>
          <w:tcPr>
            <w:tcW w:w="1229" w:type="dxa"/>
          </w:tcPr>
          <w:p w:rsidR="00A92140" w:rsidRPr="00747563" w:rsidRDefault="00A92140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8342" w:type="dxa"/>
          </w:tcPr>
          <w:p w:rsidR="00A92140" w:rsidRPr="00747563" w:rsidRDefault="00A92140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A92140" w:rsidRPr="00E3421F" w:rsidTr="002511A3">
        <w:tc>
          <w:tcPr>
            <w:tcW w:w="1229" w:type="dxa"/>
          </w:tcPr>
          <w:p w:rsidR="00A92140" w:rsidRPr="00747563" w:rsidRDefault="00A92140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8342" w:type="dxa"/>
          </w:tcPr>
          <w:p w:rsidR="00A92140" w:rsidRPr="00747563" w:rsidRDefault="00A92140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A92140" w:rsidRPr="00E3421F" w:rsidTr="002511A3">
        <w:tc>
          <w:tcPr>
            <w:tcW w:w="1229" w:type="dxa"/>
          </w:tcPr>
          <w:p w:rsidR="00A92140" w:rsidRPr="00747563" w:rsidRDefault="00A92140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8342" w:type="dxa"/>
          </w:tcPr>
          <w:p w:rsidR="00A92140" w:rsidRPr="00747563" w:rsidRDefault="00A92140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A92140" w:rsidRPr="00E3421F" w:rsidTr="002511A3">
        <w:tc>
          <w:tcPr>
            <w:tcW w:w="1229" w:type="dxa"/>
          </w:tcPr>
          <w:p w:rsidR="00A92140" w:rsidRPr="00E3421F" w:rsidRDefault="00A92140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10.</w:t>
            </w:r>
          </w:p>
        </w:tc>
        <w:tc>
          <w:tcPr>
            <w:tcW w:w="8342" w:type="dxa"/>
          </w:tcPr>
          <w:p w:rsidR="00A92140" w:rsidRPr="00E3421F" w:rsidRDefault="00A92140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A92140" w:rsidRPr="00E3421F" w:rsidTr="00DF0E77">
        <w:trPr>
          <w:trHeight w:val="808"/>
        </w:trPr>
        <w:tc>
          <w:tcPr>
            <w:tcW w:w="1229" w:type="dxa"/>
          </w:tcPr>
          <w:p w:rsidR="00A92140" w:rsidRPr="00E3421F" w:rsidRDefault="00A92140" w:rsidP="00A9214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11.</w:t>
            </w:r>
          </w:p>
        </w:tc>
        <w:tc>
          <w:tcPr>
            <w:tcW w:w="8342" w:type="dxa"/>
          </w:tcPr>
          <w:p w:rsidR="00A92140" w:rsidRPr="00E3421F" w:rsidRDefault="00A92140" w:rsidP="00A9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0E3E6C" w:rsidRPr="00E3421F" w:rsidRDefault="000E3E6C" w:rsidP="008E1C0C">
      <w:pPr>
        <w:pStyle w:val="ad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B1EA8" w:rsidRPr="00E3421F" w:rsidRDefault="008B1EA8" w:rsidP="008B1EA8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8B1EA8" w:rsidRPr="00E3421F" w:rsidSect="009F10B0">
          <w:pgSz w:w="11907" w:h="16840"/>
          <w:pgMar w:top="851" w:right="851" w:bottom="2127" w:left="1418" w:header="709" w:footer="709" w:gutter="0"/>
          <w:cols w:space="720"/>
        </w:sectPr>
      </w:pPr>
    </w:p>
    <w:p w:rsidR="003E065A" w:rsidRPr="00E3421F" w:rsidRDefault="003C5363" w:rsidP="003E06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441467" w:rsidRPr="00E3421F">
        <w:rPr>
          <w:rFonts w:ascii="Times New Roman" w:hAnsi="Times New Roman"/>
          <w:b/>
          <w:sz w:val="24"/>
          <w:szCs w:val="24"/>
        </w:rPr>
        <w:t>. Структура и содержание профессионального модуля</w:t>
      </w:r>
    </w:p>
    <w:p w:rsidR="00441467" w:rsidRPr="00E3421F" w:rsidRDefault="003C5363" w:rsidP="003E06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441467" w:rsidRPr="00E3421F">
        <w:rPr>
          <w:rFonts w:ascii="Times New Roman" w:hAnsi="Times New Roman"/>
          <w:b/>
          <w:sz w:val="24"/>
          <w:szCs w:val="24"/>
        </w:rPr>
        <w:t>.1. Структура профессионального модуля</w:t>
      </w:r>
    </w:p>
    <w:tbl>
      <w:tblPr>
        <w:tblW w:w="516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"/>
        <w:gridCol w:w="790"/>
        <w:gridCol w:w="796"/>
        <w:gridCol w:w="1997"/>
        <w:gridCol w:w="1158"/>
        <w:gridCol w:w="627"/>
        <w:gridCol w:w="670"/>
        <w:gridCol w:w="1093"/>
        <w:gridCol w:w="630"/>
        <w:gridCol w:w="1284"/>
        <w:gridCol w:w="525"/>
        <w:gridCol w:w="1222"/>
        <w:gridCol w:w="1173"/>
        <w:gridCol w:w="6"/>
        <w:gridCol w:w="43"/>
        <w:gridCol w:w="1080"/>
        <w:gridCol w:w="6"/>
        <w:gridCol w:w="309"/>
        <w:gridCol w:w="34"/>
        <w:gridCol w:w="803"/>
        <w:gridCol w:w="6"/>
        <w:gridCol w:w="1043"/>
        <w:gridCol w:w="31"/>
        <w:gridCol w:w="43"/>
        <w:gridCol w:w="28"/>
      </w:tblGrid>
      <w:tr w:rsidR="00C20AF5" w:rsidRPr="00E3421F" w:rsidTr="002B0B89">
        <w:trPr>
          <w:gridBefore w:val="1"/>
          <w:wBefore w:w="12" w:type="pct"/>
          <w:trHeight w:val="353"/>
        </w:trPr>
        <w:tc>
          <w:tcPr>
            <w:tcW w:w="514" w:type="pct"/>
            <w:gridSpan w:val="2"/>
            <w:vMerge w:val="restart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647" w:type="pct"/>
            <w:vMerge w:val="restart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78" w:type="pct"/>
            <w:gridSpan w:val="2"/>
            <w:vMerge w:val="restart"/>
            <w:vAlign w:val="center"/>
          </w:tcPr>
          <w:p w:rsidR="00441467" w:rsidRPr="00E3421F" w:rsidRDefault="00441467" w:rsidP="005E16C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3250" w:type="pct"/>
            <w:gridSpan w:val="19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Объем профессионального модуля, ак. час.</w:t>
            </w:r>
          </w:p>
        </w:tc>
      </w:tr>
      <w:tr w:rsidR="00E52712" w:rsidRPr="00E3421F" w:rsidTr="002B0B89">
        <w:trPr>
          <w:gridBefore w:val="1"/>
          <w:wBefore w:w="12" w:type="pct"/>
          <w:trHeight w:val="353"/>
        </w:trPr>
        <w:tc>
          <w:tcPr>
            <w:tcW w:w="514" w:type="pct"/>
            <w:gridSpan w:val="2"/>
            <w:vMerge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vMerge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vMerge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05" w:type="pct"/>
            <w:gridSpan w:val="11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Работа обучающихся во взаимодействии с преподавателем</w:t>
            </w:r>
          </w:p>
        </w:tc>
        <w:tc>
          <w:tcPr>
            <w:tcW w:w="373" w:type="pct"/>
            <w:gridSpan w:val="4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Самос</w:t>
            </w:r>
            <w:r w:rsidRPr="00E342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тоятель</w:t>
            </w:r>
            <w:r w:rsidRPr="00E342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372" w:type="pct"/>
            <w:gridSpan w:val="4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  <w:vMerge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47" w:type="pct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57" w:type="pct"/>
            <w:gridSpan w:val="6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Обучение по МДК</w:t>
            </w:r>
          </w:p>
        </w:tc>
        <w:tc>
          <w:tcPr>
            <w:tcW w:w="746" w:type="pct"/>
            <w:gridSpan w:val="4"/>
            <w:vMerge w:val="restart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373" w:type="pct"/>
            <w:gridSpan w:val="4"/>
            <w:vMerge w:val="restart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pct"/>
            <w:gridSpan w:val="5"/>
            <w:vMerge w:val="restart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  <w:vMerge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47" w:type="pct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Merge w:val="restart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41467" w:rsidRPr="00E3421F" w:rsidRDefault="00441467" w:rsidP="00441467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86" w:type="pct"/>
            <w:gridSpan w:val="4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746" w:type="pct"/>
            <w:gridSpan w:val="4"/>
            <w:vMerge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3" w:type="pct"/>
            <w:gridSpan w:val="4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pct"/>
            <w:gridSpan w:val="5"/>
            <w:vMerge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  <w:vMerge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47" w:type="pct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Merge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566" w:type="pct"/>
            <w:gridSpan w:val="2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380" w:type="pct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Произ</w:t>
            </w:r>
            <w:r w:rsidRPr="00E342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водственная</w:t>
            </w:r>
          </w:p>
        </w:tc>
        <w:tc>
          <w:tcPr>
            <w:tcW w:w="373" w:type="pct"/>
            <w:gridSpan w:val="4"/>
            <w:vMerge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pct"/>
            <w:gridSpan w:val="5"/>
            <w:vMerge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47" w:type="pct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571" w:type="pct"/>
            <w:gridSpan w:val="2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620" w:type="pct"/>
            <w:gridSpan w:val="2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566" w:type="pct"/>
            <w:gridSpan w:val="2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380" w:type="pct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366" w:type="pct"/>
            <w:gridSpan w:val="3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373" w:type="pct"/>
            <w:gridSpan w:val="4"/>
            <w:vAlign w:val="center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374" w:type="pct"/>
            <w:gridSpan w:val="5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</w:tr>
      <w:tr w:rsidR="00C20AF5" w:rsidRPr="00E3421F" w:rsidTr="002B0B89">
        <w:trPr>
          <w:gridBefore w:val="1"/>
          <w:wBefore w:w="12" w:type="pct"/>
          <w:trHeight w:val="725"/>
        </w:trPr>
        <w:tc>
          <w:tcPr>
            <w:tcW w:w="514" w:type="pct"/>
            <w:gridSpan w:val="2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3.1-3.2,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441467" w:rsidRPr="00E3421F" w:rsidRDefault="00441467" w:rsidP="00441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Раздел 1.</w:t>
            </w:r>
            <w:r w:rsidRPr="00E3421F">
              <w:rPr>
                <w:rFonts w:ascii="Times New Roman" w:eastAsia="Calibri" w:hAnsi="Times New Roman"/>
                <w:sz w:val="24"/>
                <w:szCs w:val="24"/>
              </w:rPr>
              <w:t xml:space="preserve"> Организация расчетов с бюджетом</w:t>
            </w:r>
          </w:p>
        </w:tc>
        <w:tc>
          <w:tcPr>
            <w:tcW w:w="578" w:type="pct"/>
            <w:gridSpan w:val="2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71" w:type="pct"/>
            <w:gridSpan w:val="2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46</w:t>
            </w:r>
          </w:p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66" w:type="pct"/>
            <w:gridSpan w:val="2"/>
            <w:vMerge w:val="restart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80" w:type="pct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66" w:type="pct"/>
            <w:gridSpan w:val="3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73" w:type="pct"/>
            <w:gridSpan w:val="4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4" w:type="pct"/>
            <w:gridSpan w:val="5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3.3-3.4,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441467" w:rsidRPr="00E3421F" w:rsidRDefault="00441467" w:rsidP="00441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E3421F">
              <w:rPr>
                <w:rFonts w:ascii="Times New Roman" w:eastAsia="Calibri" w:hAnsi="Times New Roman"/>
                <w:sz w:val="24"/>
                <w:szCs w:val="24"/>
              </w:rPr>
              <w:t>Организация расчетов с внебюджетными фондами</w:t>
            </w:r>
          </w:p>
        </w:tc>
        <w:tc>
          <w:tcPr>
            <w:tcW w:w="578" w:type="pct"/>
            <w:gridSpan w:val="2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71" w:type="pct"/>
            <w:gridSpan w:val="2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20" w:type="pct"/>
            <w:gridSpan w:val="2"/>
            <w:vAlign w:val="center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6" w:type="pct"/>
            <w:gridSpan w:val="2"/>
            <w:vMerge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66" w:type="pct"/>
            <w:gridSpan w:val="3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73" w:type="pct"/>
            <w:gridSpan w:val="4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4" w:type="pct"/>
            <w:gridSpan w:val="5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20AF5" w:rsidRPr="00E3421F" w:rsidTr="002B0B89">
        <w:trPr>
          <w:gridBefore w:val="1"/>
          <w:wBefore w:w="12" w:type="pct"/>
          <w:trHeight w:val="761"/>
        </w:trPr>
        <w:tc>
          <w:tcPr>
            <w:tcW w:w="514" w:type="pct"/>
            <w:gridSpan w:val="2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</w:tc>
        <w:tc>
          <w:tcPr>
            <w:tcW w:w="647" w:type="pct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578" w:type="pct"/>
            <w:gridSpan w:val="2"/>
          </w:tcPr>
          <w:p w:rsidR="00441467" w:rsidRPr="00E3421F" w:rsidRDefault="00441467" w:rsidP="008F22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139" w:type="pct"/>
            <w:gridSpan w:val="8"/>
            <w:shd w:val="clear" w:color="auto" w:fill="auto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gridSpan w:val="3"/>
          </w:tcPr>
          <w:p w:rsidR="00441467" w:rsidRPr="00E3421F" w:rsidRDefault="00441467" w:rsidP="008F22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3" w:type="pct"/>
            <w:gridSpan w:val="4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72" w:type="pct"/>
            <w:gridSpan w:val="4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47" w:type="pct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578" w:type="pct"/>
            <w:gridSpan w:val="2"/>
          </w:tcPr>
          <w:p w:rsidR="00441467" w:rsidRPr="00E3421F" w:rsidRDefault="00441467" w:rsidP="008F22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  <w:p w:rsidR="00441467" w:rsidRPr="00E3421F" w:rsidRDefault="00441467" w:rsidP="008F22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9" w:type="pct"/>
            <w:gridSpan w:val="8"/>
            <w:shd w:val="clear" w:color="auto" w:fill="auto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gridSpan w:val="3"/>
          </w:tcPr>
          <w:p w:rsidR="00441467" w:rsidRPr="00E3421F" w:rsidRDefault="00441467" w:rsidP="008F22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3" w:type="pct"/>
            <w:gridSpan w:val="4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72" w:type="pct"/>
            <w:gridSpan w:val="4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</w:tcPr>
          <w:p w:rsidR="00441467" w:rsidRPr="00E3421F" w:rsidRDefault="00441467" w:rsidP="00441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441467" w:rsidRPr="00E3421F" w:rsidRDefault="00441467" w:rsidP="00441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Экзамен по модулю</w:t>
            </w:r>
          </w:p>
        </w:tc>
        <w:tc>
          <w:tcPr>
            <w:tcW w:w="578" w:type="pct"/>
            <w:gridSpan w:val="2"/>
          </w:tcPr>
          <w:p w:rsidR="00441467" w:rsidRPr="00E3421F" w:rsidRDefault="00441467" w:rsidP="008F22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39" w:type="pct"/>
            <w:gridSpan w:val="8"/>
            <w:shd w:val="clear" w:color="auto" w:fill="auto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gridSpan w:val="3"/>
          </w:tcPr>
          <w:p w:rsidR="00441467" w:rsidRPr="00E3421F" w:rsidRDefault="00441467" w:rsidP="008F22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73" w:type="pct"/>
            <w:gridSpan w:val="4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72" w:type="pct"/>
            <w:gridSpan w:val="4"/>
          </w:tcPr>
          <w:p w:rsidR="00441467" w:rsidRPr="00E3421F" w:rsidRDefault="00441467" w:rsidP="008F2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20AF5" w:rsidRPr="00E3421F" w:rsidTr="002B0B89">
        <w:trPr>
          <w:gridBefore w:val="1"/>
          <w:wBefore w:w="12" w:type="pct"/>
        </w:trPr>
        <w:tc>
          <w:tcPr>
            <w:tcW w:w="514" w:type="pct"/>
            <w:gridSpan w:val="2"/>
          </w:tcPr>
          <w:p w:rsidR="00441467" w:rsidRPr="00E3421F" w:rsidRDefault="00441467" w:rsidP="004414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</w:tcPr>
          <w:p w:rsidR="00441467" w:rsidRPr="00E3421F" w:rsidRDefault="00441467" w:rsidP="0044146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78" w:type="pct"/>
            <w:gridSpan w:val="2"/>
          </w:tcPr>
          <w:p w:rsidR="00441467" w:rsidRPr="00E3421F" w:rsidRDefault="00441467" w:rsidP="008F22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207</w:t>
            </w:r>
          </w:p>
        </w:tc>
        <w:tc>
          <w:tcPr>
            <w:tcW w:w="571" w:type="pct"/>
            <w:gridSpan w:val="2"/>
          </w:tcPr>
          <w:p w:rsidR="00441467" w:rsidRPr="00E3421F" w:rsidRDefault="00441467" w:rsidP="008F22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620" w:type="pct"/>
            <w:gridSpan w:val="2"/>
          </w:tcPr>
          <w:p w:rsidR="00441467" w:rsidRPr="00E3421F" w:rsidRDefault="00441467" w:rsidP="008F22D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6" w:type="pct"/>
            <w:gridSpan w:val="2"/>
          </w:tcPr>
          <w:p w:rsidR="00441467" w:rsidRPr="00E3421F" w:rsidRDefault="00441467" w:rsidP="008F22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380" w:type="pct"/>
          </w:tcPr>
          <w:p w:rsidR="00441467" w:rsidRPr="00E3421F" w:rsidRDefault="00441467" w:rsidP="008F22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366" w:type="pct"/>
            <w:gridSpan w:val="3"/>
          </w:tcPr>
          <w:p w:rsidR="00441467" w:rsidRPr="00E3421F" w:rsidRDefault="00441467" w:rsidP="008F22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73" w:type="pct"/>
            <w:gridSpan w:val="4"/>
          </w:tcPr>
          <w:p w:rsidR="00441467" w:rsidRPr="00E3421F" w:rsidRDefault="00441467" w:rsidP="008F22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74" w:type="pct"/>
            <w:gridSpan w:val="5"/>
          </w:tcPr>
          <w:p w:rsidR="00441467" w:rsidRPr="00E3421F" w:rsidRDefault="005944E1" w:rsidP="008F22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422"/>
          <w:tblHeader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ab/>
            </w: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№ заня</w:t>
            </w:r>
          </w:p>
          <w:p w:rsidR="009668F6" w:rsidRPr="00E3421F" w:rsidRDefault="009668F6" w:rsidP="009668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тий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420" w:type="pct"/>
            <w:gridSpan w:val="2"/>
            <w:tcBorders>
              <w:bottom w:val="nil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К-во </w:t>
            </w:r>
          </w:p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</w:p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(аудитор</w:t>
            </w:r>
            <w:r w:rsidR="00C20AF5" w:rsidRPr="00E5271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-</w:t>
            </w: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ных)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Вид занятий</w:t>
            </w:r>
          </w:p>
        </w:tc>
        <w:tc>
          <w:tcPr>
            <w:tcW w:w="586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Наглядные пособия и   ИОР</w:t>
            </w:r>
          </w:p>
        </w:tc>
        <w:tc>
          <w:tcPr>
            <w:tcW w:w="395" w:type="pct"/>
            <w:tcBorders>
              <w:right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Внеауди-</w:t>
            </w:r>
          </w:p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торная самостоя-тельная работа</w:t>
            </w:r>
          </w:p>
        </w:tc>
        <w:tc>
          <w:tcPr>
            <w:tcW w:w="396" w:type="pct"/>
            <w:gridSpan w:val="3"/>
            <w:tcBorders>
              <w:left w:val="single" w:sz="4" w:space="0" w:color="auto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К-во</w:t>
            </w:r>
          </w:p>
          <w:p w:rsidR="009668F6" w:rsidRPr="00E3421F" w:rsidRDefault="009668F6" w:rsidP="009668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часов</w:t>
            </w:r>
          </w:p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(вне-аудитор-ных)</w:t>
            </w:r>
          </w:p>
        </w:tc>
        <w:tc>
          <w:tcPr>
            <w:tcW w:w="463" w:type="pct"/>
            <w:gridSpan w:val="4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Домашнее задание</w:t>
            </w:r>
          </w:p>
        </w:tc>
        <w:tc>
          <w:tcPr>
            <w:tcW w:w="624" w:type="pct"/>
            <w:gridSpan w:val="5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Коды формируемых компетенций</w:t>
            </w:r>
          </w:p>
        </w:tc>
      </w:tr>
      <w:tr w:rsidR="00C20AF5" w:rsidRPr="00E3421F" w:rsidTr="003417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257"/>
          <w:tblHeader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86" w:type="pct"/>
            <w:gridSpan w:val="2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3" w:type="pct"/>
            <w:gridSpan w:val="4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4" w:type="pct"/>
            <w:gridSpan w:val="5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311"/>
        </w:trPr>
        <w:tc>
          <w:tcPr>
            <w:tcW w:w="4990" w:type="pct"/>
            <w:gridSpan w:val="24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t>МДК.03.01 «Организация расчетов с бюджетом и внебюджетными фондами»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36"/>
        </w:trPr>
        <w:tc>
          <w:tcPr>
            <w:tcW w:w="4990" w:type="pct"/>
            <w:gridSpan w:val="24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E3421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бюджетом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36"/>
        </w:trPr>
        <w:tc>
          <w:tcPr>
            <w:tcW w:w="4990" w:type="pct"/>
            <w:gridSpan w:val="24"/>
          </w:tcPr>
          <w:p w:rsidR="009668F6" w:rsidRPr="00E3421F" w:rsidRDefault="009668F6" w:rsidP="009668F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Организация расчетов с бюджетом по федеральным, региональным и местным налогам и сборам</w:t>
            </w:r>
          </w:p>
        </w:tc>
      </w:tr>
      <w:tr w:rsidR="009668F6" w:rsidRPr="00E3421F" w:rsidTr="002B0B8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9"/>
          <w:gridAfter w:val="3"/>
          <w:wBefore w:w="4366" w:type="pct"/>
          <w:wAfter w:w="34" w:type="pct"/>
          <w:trHeight w:val="100"/>
        </w:trPr>
        <w:tc>
          <w:tcPr>
            <w:tcW w:w="60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319"/>
        </w:trPr>
        <w:tc>
          <w:tcPr>
            <w:tcW w:w="268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80" w:type="pct"/>
            <w:gridSpan w:val="3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Виды и порядок налогообложения.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Система налогов в Российской Федерации. Элементы налогообложения. Источники уплаты налогов, сборов, пошлин.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  <w:tcBorders>
              <w:bottom w:val="single" w:sz="4" w:space="0" w:color="auto"/>
            </w:tcBorders>
          </w:tcPr>
          <w:p w:rsidR="009668F6" w:rsidRPr="00E3421F" w:rsidRDefault="007073D7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7073D7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bottom w:val="single" w:sz="4" w:space="0" w:color="auto"/>
            </w:tcBorders>
          </w:tcPr>
          <w:p w:rsidR="009668F6" w:rsidRPr="00E3421F" w:rsidRDefault="00361E21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620"/>
        </w:trPr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бухгалтерскими проводками начисления и перечисления сумм налогов и сборов.</w:t>
            </w:r>
          </w:p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Аналитический учет по счету 68 "Расчеты по налогам и сборам".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73D7" w:rsidRPr="00E3421F" w:rsidRDefault="007073D7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804"/>
        </w:trPr>
        <w:tc>
          <w:tcPr>
            <w:tcW w:w="26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заполнения платежных поручений по перечислению налогов и сборов.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73D7" w:rsidRPr="00E3421F" w:rsidRDefault="007073D7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5099"/>
        </w:trPr>
        <w:tc>
          <w:tcPr>
            <w:tcW w:w="268" w:type="pct"/>
            <w:gridSpan w:val="2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платежа.</w:t>
            </w:r>
          </w:p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бюджетной классификации, порядок их присвоения для налога, штрафа и пени.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</w:tcBorders>
          </w:tcPr>
          <w:p w:rsidR="007073D7" w:rsidRPr="00E3421F" w:rsidRDefault="007073D7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Заполнение платежных поручений по перечислению налогов, сборов и пошлин 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D9D9D9" w:themeFill="background1" w:themeFillShade="D9"/>
              </w:rPr>
              <w:t>(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использованием компьютерных программ и приложений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D9D9D9" w:themeFill="background1" w:themeFillShade="D9"/>
              </w:rPr>
              <w:t>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</w:tcBorders>
          </w:tcPr>
          <w:p w:rsidR="007073D7" w:rsidRPr="00E3421F" w:rsidRDefault="007073D7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07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E527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E52712" w:rsidRPr="00E3421F">
              <w:rPr>
                <w:rFonts w:ascii="Times New Roman" w:hAnsi="Times New Roman"/>
                <w:bCs/>
                <w:sz w:val="24"/>
                <w:szCs w:val="24"/>
              </w:rPr>
              <w:t>работа №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 1 «Определение источников уплаты налогов, сборов, пошлин».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  <w:p w:rsidR="003417BD" w:rsidRPr="00E3421F" w:rsidRDefault="003417BD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</w:tcBorders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E52712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2 «Оформление бухгалтерскими проводками начислений и перечислений сумм налогов и сборов. Определение сумм пеней и штрафов, подлежащих к уплате в бюджет».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E52712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3 «Заполнение платежных поручений по перечислению налогов и сборов»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E52712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4 «Определение налогооблагаемой базы и расчет суммы НДС, подлежащей уплате в бюджет. Заполнение платежного поручения по уплате налога»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E52712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 5 «Определение налогооблагаемой базы и расчет суммы акциза, подлежащей уплате в бюджет. Заполнение платежного поручения 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 уплате налога»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6 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«Определение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7 «Определение налогооблагаемой базы и расчет суммы НДФЛ, подлежащей уплате в бюджет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8 «Определение налогооблагаемой базы и расчет суммы транспортного налога, подлежащей уплате в бюджет. Заполнение платежного поручения по уплате налога»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9 «Определение налогооблагаемой базы и расчет суммы земельного налога, подлежащей уплате в бюджет. Заполнение платежного поручения по уплате налога»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1280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10 «Определение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bottom w:val="single" w:sz="4" w:space="0" w:color="auto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386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E527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E52712" w:rsidRPr="00E3421F">
              <w:rPr>
                <w:rFonts w:ascii="Times New Roman" w:hAnsi="Times New Roman"/>
                <w:bCs/>
                <w:sz w:val="24"/>
                <w:szCs w:val="24"/>
              </w:rPr>
              <w:t>работа №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 11 «Определение налогооблагаемой базы и расчет суммы прочих налогов и сборов, подлежащей уплате в бюджет. Заполнение платежного поручения по уплате налогов и сборов»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386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E527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E52712" w:rsidRPr="00E3421F">
              <w:rPr>
                <w:rFonts w:ascii="Times New Roman" w:hAnsi="Times New Roman"/>
                <w:bCs/>
                <w:sz w:val="24"/>
                <w:szCs w:val="24"/>
              </w:rPr>
              <w:t>работа №</w:t>
            </w:r>
            <w:r w:rsidR="009668F6"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 12 «Определение размера пеней и штрафов, подлежащих уплате в бюджет. Заполнение платежного поручения по уплате пеней и </w:t>
            </w:r>
            <w:r w:rsidR="009668F6"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штрафов»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к выполнению практических работ, раздаточный материал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bottom w:val="single" w:sz="4" w:space="0" w:color="000000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55"/>
        </w:trPr>
        <w:tc>
          <w:tcPr>
            <w:tcW w:w="499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1.2. Организация расчетов с бюджетом экономических субъектов, применяющих специальные налоговые режимы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584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Виды и порядок налогообложения экономических субъектов, применяющих специальные налоговые режимы. Элементы налогообложения. Источники уплаты налогов.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3D7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308"/>
        </w:trPr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налогов. Аналитический учет по счету 68 "Расчеты по налогам и сборам".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3D7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900"/>
        </w:trPr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Порядок заполнения платежных</w:t>
            </w:r>
          </w:p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поручений по перечислению налогов. 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3D7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4958"/>
        </w:trPr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платежа.</w:t>
            </w:r>
          </w:p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пени.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3D7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104"/>
        </w:trPr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Заполнение платежных поручений по перечислению налогов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3D7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E52712" w:rsidRPr="00E3421F">
              <w:rPr>
                <w:rFonts w:ascii="Times New Roman" w:hAnsi="Times New Roman"/>
                <w:bCs/>
                <w:sz w:val="24"/>
                <w:szCs w:val="24"/>
              </w:rPr>
              <w:t>работа №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13 «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налогов, подлежащих уплате в бюджет. Заполнение платежных поручений по уплате налогов» (с использованием компьютерных программ и приложений)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337"/>
                <w:tab w:val="center" w:pos="413"/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073D7" w:rsidP="007073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СРС №</w:t>
            </w:r>
            <w:r w:rsidR="000B1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1 Изучение полномочий законодательных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(представительных) органов государственной власти субъектов РФ в части установления региональных налогов и нормативно-правового регулирования местных налогов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Методические рекомендации 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НПА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СРС № 2. Заполнение платежных поручений по налогам.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рекомендации 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СРС № 3 Анализ изменений в действующее законодательство по расчетам с бюджетом по налогам и сборам.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рекомендации 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073D7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НПА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СРС № 4 Формирование бухгалтерских проводок по начислению и перечислению налогов в бюджеты различных уровней.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рекомендации 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361E21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361E21" w:rsidP="00361E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ПК 3.1, ПК 3.2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600"/>
        </w:trPr>
        <w:tc>
          <w:tcPr>
            <w:tcW w:w="499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E3421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внебюджетными фондами.</w:t>
            </w:r>
          </w:p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Организация расчетов с внебюджетными фондами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842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Учет расчетов по социальному страхованию и обеспечению. </w:t>
            </w:r>
          </w:p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Аналитический учет по счету 69 "Расчеты по социальному страхованию".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9668F6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</w:t>
            </w:r>
            <w:r w:rsidR="00827E59" w:rsidRPr="00E342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Сущность и структура страховых взносов в Федеральную налоговую службу (далее - ФНС России) и государственные внебюджетные фонды.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173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173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фонды.</w:t>
            </w:r>
          </w:p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052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32..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124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3192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220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748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Использование средств внебюджетных фондов.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044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Процедура контроля прохождения платежных поручений по расчетно-кассовым 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банковским операциям с использованием выписок банка.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  <w:trHeight w:val="1130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фонды. Заполнение платежных поручений по перечислению страховых взносов во внебюджетные фонды. (с использованием компьютерных программ и приложений)</w:t>
            </w:r>
          </w:p>
          <w:p w:rsidR="009668F6" w:rsidRPr="00E3421F" w:rsidRDefault="009668F6" w:rsidP="00966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Комбиниров.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Проектор, </w:t>
            </w: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>рабочая тетрадь, учебная доска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1093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конспекта</w:t>
            </w:r>
          </w:p>
          <w:p w:rsidR="009668F6" w:rsidRPr="00E3421F" w:rsidRDefault="00731093" w:rsidP="007310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лекции</w:t>
            </w:r>
          </w:p>
        </w:tc>
        <w:tc>
          <w:tcPr>
            <w:tcW w:w="62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0B1CB5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9668F6"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 № 14 «Решение ситуационных задач по определению сумм страховых взносов на обязательное пенсионное страхование</w:t>
            </w:r>
            <w:r w:rsidR="009668F6" w:rsidRPr="00E3421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E52712" w:rsidP="00E527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  <w:r w:rsidR="009668F6"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№ 15 «Решение ситуационных задач по определению сумм страховых взносов на обязательное социальное страхование на случай временной нетрудоспособности и в связи с </w:t>
            </w:r>
            <w:r w:rsidR="009668F6"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материнством</w:t>
            </w:r>
            <w:r w:rsidR="009668F6" w:rsidRPr="00E3421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к выполнению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работ, раздаточный материал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41.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E52712" w:rsidP="00966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9668F6"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 № 16 «Решение ситуационных задач по определению сумм страховых взносов на обязательное медицинское страхование</w:t>
            </w:r>
            <w:r w:rsidR="009668F6" w:rsidRPr="00E3421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E52712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 w:rsidR="009668F6"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 № 17 «Решение ситуационных задач по определению сумм взносов на страхование от несчастных случаев на производстве и профессиональных заболеваний</w:t>
            </w:r>
            <w:r w:rsidR="009668F6" w:rsidRPr="00E3421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Рабочая тетрадь, учебная доска,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 № 5 Особенности исчисления и уплаты взносов по добровольному медицинскому страхованию.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рекомендации 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СРС № 6 Инвентаризация расчетов с внебюджетными фондами, порядок ее проведения и оформление результатов. Отражение в учетной политике экономического субъекта порядка исчисления и уплаты страховых 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взносов во внебюджетные фонды.</w:t>
            </w:r>
          </w:p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рекомендации 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СРС № 7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Анализ изменений в действующее законодательство по расчетам с внебюджетными фондами.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рекомендации 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НПА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СРС № 8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Формирование бухгалтерских проводок по начислению и перечислению </w:t>
            </w: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страховых взносов во внебюджетные фонды.</w:t>
            </w:r>
          </w:p>
        </w:tc>
        <w:tc>
          <w:tcPr>
            <w:tcW w:w="4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СРС</w:t>
            </w:r>
          </w:p>
        </w:tc>
        <w:tc>
          <w:tcPr>
            <w:tcW w:w="5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рекомендации к СРС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  <w:tc>
          <w:tcPr>
            <w:tcW w:w="624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3.3, 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CF56FC" w:rsidP="00225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</w:t>
            </w:r>
            <w:r w:rsidR="009668F6" w:rsidRPr="00E3421F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731093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bidi="he-IL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ОК 01-11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4990" w:type="pct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УЧЕБНАЯ ПРАКТИКА УП 03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4990" w:type="pct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E3421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Организация расчетов с бюджетом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24" w:type="pct"/>
        </w:trPr>
        <w:tc>
          <w:tcPr>
            <w:tcW w:w="3903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Виды работ: 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Определение состава налоговых платежей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Определение элементов налогообложения, источников уплаты налогов.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Расчет суммы налогов,  подлежащих уплате (федеральные, региональные, местные налоги):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4. Оформление проводок счет 19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Оформление проводок счет 68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6. Использование субсчетов счет 19,68. Проведение операций с использованием субсчетов счетов 19,68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7. Организация расчетов с бюджетом экономических субъектов применяющих специальные налоговые режимы (УСН, ЕНВД, ЕСХН, ПСН)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8. Заполнение налоговых деклараций.</w:t>
            </w:r>
          </w:p>
          <w:p w:rsidR="000A6E9F" w:rsidRDefault="009668F6" w:rsidP="000A6E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9. Оформление платежных поручений по перечислению налогов и сборов в бюджет. </w:t>
            </w:r>
          </w:p>
          <w:p w:rsidR="000A6E9F" w:rsidRDefault="009668F6" w:rsidP="000A6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Оформление 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платежных поручений по уплате пеней и штрафов по налогам и сборам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A6E9F" w:rsidRPr="00E3421F" w:rsidRDefault="009668F6" w:rsidP="003417B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621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4990" w:type="pct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E3421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внебюджетными фондами.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3903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iCs/>
                <w:sz w:val="24"/>
                <w:szCs w:val="24"/>
              </w:rPr>
              <w:t>Виды работ:</w:t>
            </w:r>
          </w:p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Учет расчетов с внебюджетными фондами. Расчет сумм страховых взносов. Оформление проводок счет 69, </w:t>
            </w: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использование субсчетов. </w:t>
            </w:r>
          </w:p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Заполнение налоговых деклараций во внебюджетные фонды</w:t>
            </w:r>
          </w:p>
          <w:p w:rsidR="009668F6" w:rsidRPr="00E3421F" w:rsidRDefault="009668F6" w:rsidP="009668F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 Оформление платежных поручений по перечислению страховых взносов.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ПК 3.3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4990" w:type="pct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ПРОИЗВОДСТВЕННАЯ ПРАКТИКА ПП 03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4990" w:type="pct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E3421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Организация расчетов с бюджетом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3903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Виды работ: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1. Заполнение журнала фактов хозяйственной жизни.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2.Определение результатов хозяйственной деятельности за отчетный период.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3. Закрытие учетных бухгалтерских регистров.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4. Отражение изменений в учетной политике в целях налогового учета.</w:t>
            </w:r>
          </w:p>
          <w:p w:rsidR="009668F6" w:rsidRPr="00E3421F" w:rsidRDefault="009668F6" w:rsidP="009668F6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5. Определение налогооблагаемых баз для расчета налогов и сборов, применение налоговых льгот.</w:t>
            </w:r>
          </w:p>
          <w:p w:rsidR="009668F6" w:rsidRPr="00E3421F" w:rsidRDefault="009668F6" w:rsidP="009668F6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6. Начисление налогов и сборов, определенных законодательством для уплаты в бюджеты различных уровней.</w:t>
            </w:r>
          </w:p>
          <w:p w:rsidR="009668F6" w:rsidRPr="00E3421F" w:rsidRDefault="009668F6" w:rsidP="009668F6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7. Начисление и перечисление страховых взносов в государственные внебюджетные фонды.</w:t>
            </w:r>
          </w:p>
          <w:p w:rsidR="009668F6" w:rsidRPr="00E3421F" w:rsidRDefault="009668F6" w:rsidP="009668F6">
            <w:pPr>
              <w:tabs>
                <w:tab w:val="left" w:pos="601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3421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8. Оформление платежных документов для перечисления налогов и контроль их прохождения по расчетно-кассовым банковским операциям.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9. Заполнение налоговых деклараций по НДС.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10. Заполнение платежных поручений по уплате НДС.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11. Заполнение налоговых деклараций по акцизам.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12. Заполнение платежных поручений по уплате акцизов.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13. Заполнение налоговых деклараций по налогу на прибыль организаций.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14. Заполнение платежных поручений по уплате налога на прибыль организаций.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15. Заполнение налоговых деклараций по НДФЛ.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16. Заполнение платежных поручений по уплате НДФЛ.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17. Заполнение налоговых деклараций по прочим налогам и сборам.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18. Заполнение платежных поручений по уплате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прочих налогов и сборов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19. Заполнение налоговых деклараций по транспортному налогу.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20. </w:t>
            </w:r>
            <w:r w:rsidR="00544E51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аполнение платежных поручений по уплате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транспортного налога.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21. Заполнение налоговых деклараций по земельному налогу.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22. Заполнение платежных поручений по уплате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земельного налога.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23. Заполнение налоговых деклараций по налогу на имущество организаций.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24. Заполнение платежных поручений по уплате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налога на имущество организаций. 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25. Заполнение платежных поручений по уплате пеней и штрафов по федеральным налогам и сборам.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26. Заполнение платежных поручений по уплате пеней и штрафов по региональным налогам и сборам.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27. Заполнение платежных поручений по уплате пеней и штрафов по местным налогам и сборам.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28. Заполнение налоговых деклараций по специальным налоговым режимам.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29.Заполнение платежных поручений по уплате налогов экономическими субъектами, применяющими специальные налоговые режимы.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30. Заполнение платежных поручений по уплате пеней и штрафов экономическими субъектами, применяющими специальные налоговые режимы.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4990" w:type="pct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2. </w:t>
            </w:r>
            <w:r w:rsidRPr="00E3421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внебюджетными фондами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3903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работ: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1. Заполнение налоговых деклараций по страховым взносам в на обязательное пенсионное страхование и обязательное медицинское страхование.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2. Заполнение платежных поручений по уплате страховых взносов, пеней и штрафов  в ПФР и ФОМС.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3. Заполнение налоговых деклараций по страховым взносам в ФСС.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4. Заполнение платежных поручений по уплате страховых взносов, пеней и штрафов  в ФСС.</w:t>
            </w:r>
          </w:p>
          <w:p w:rsidR="009668F6" w:rsidRPr="00E3421F" w:rsidRDefault="009668F6" w:rsidP="009668F6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5. Заполнение отчетности по персонифицированному учету застрахованных лиц в ПФР.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6. Заполнение отчетности в ФСС по страховым взносам от несчастных случаев на производстве и профессиональных заболеваний.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827E59" w:rsidRPr="00E3421F" w:rsidRDefault="00827E59" w:rsidP="00827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</w:t>
            </w:r>
          </w:p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</w:tr>
      <w:tr w:rsidR="009668F6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4366" w:type="pct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(комплексный дифференцированный зачет) УП 03.01, ПП 03.01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</w:t>
            </w:r>
          </w:p>
          <w:p w:rsidR="009668F6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</w:tr>
      <w:tr w:rsidR="00C20AF5" w:rsidRPr="00E3421F" w:rsidTr="002B0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" w:type="pct"/>
        </w:trPr>
        <w:tc>
          <w:tcPr>
            <w:tcW w:w="3903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9668F6" w:rsidP="009668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</w:t>
            </w:r>
            <w:r w:rsidR="00E3421F"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межуточная аттестация по ПМ 03 </w:t>
            </w:r>
            <w:r w:rsidR="00827E59" w:rsidRPr="00E3421F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827E59" w:rsidRPr="00E3421F">
              <w:rPr>
                <w:rFonts w:ascii="Times New Roman" w:hAnsi="Times New Roman"/>
                <w:bCs/>
                <w:sz w:val="24"/>
                <w:szCs w:val="24"/>
              </w:rPr>
              <w:t>Проведение расчетов с бюджетом и внебюджетными фондами</w:t>
            </w:r>
            <w:r w:rsidR="00E3421F" w:rsidRPr="00E3421F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CF56FC">
              <w:rPr>
                <w:rFonts w:ascii="Times New Roman" w:hAnsi="Times New Roman"/>
                <w:bCs/>
                <w:sz w:val="24"/>
                <w:szCs w:val="24"/>
              </w:rPr>
              <w:t xml:space="preserve"> (экзамен)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8F6" w:rsidRPr="00E3421F" w:rsidRDefault="00E3421F" w:rsidP="00E34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2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01-05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3421F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ОК 09-11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E3421F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3.3</w:t>
            </w:r>
          </w:p>
          <w:p w:rsidR="009668F6" w:rsidRPr="00E3421F" w:rsidRDefault="00E3421F" w:rsidP="00E3421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</w:tr>
    </w:tbl>
    <w:p w:rsidR="008B1EA8" w:rsidRPr="00E3421F" w:rsidRDefault="008B1EA8" w:rsidP="008B1EA8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  <w:sectPr w:rsidR="008B1EA8" w:rsidRPr="00E3421F" w:rsidSect="003B5571">
          <w:pgSz w:w="16840" w:h="11907" w:orient="landscape"/>
          <w:pgMar w:top="567" w:right="1134" w:bottom="851" w:left="992" w:header="709" w:footer="709" w:gutter="0"/>
          <w:cols w:space="720"/>
        </w:sectPr>
      </w:pPr>
    </w:p>
    <w:p w:rsidR="008B1EA8" w:rsidRPr="00E3421F" w:rsidRDefault="00F833C0" w:rsidP="008B1EA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421F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8B1EA8" w:rsidRPr="00E3421F">
        <w:rPr>
          <w:rFonts w:ascii="Times New Roman" w:hAnsi="Times New Roman"/>
          <w:b/>
          <w:bCs/>
          <w:sz w:val="24"/>
          <w:szCs w:val="24"/>
        </w:rPr>
        <w:t>. УСЛОВИЯ РЕАЛИЗАЦИИ ПРОГРАММЫ ПРОФЕССИОНАЛЬНОГО МОДУЛЯ</w:t>
      </w:r>
    </w:p>
    <w:p w:rsidR="008B1EA8" w:rsidRPr="00E3421F" w:rsidRDefault="00F833C0" w:rsidP="008B1EA8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3421F">
        <w:rPr>
          <w:rFonts w:ascii="Times New Roman" w:hAnsi="Times New Roman"/>
          <w:b/>
          <w:bCs/>
          <w:sz w:val="24"/>
          <w:szCs w:val="24"/>
        </w:rPr>
        <w:t>4</w:t>
      </w:r>
      <w:r w:rsidR="008B1EA8" w:rsidRPr="00E3421F">
        <w:rPr>
          <w:rFonts w:ascii="Times New Roman" w:hAnsi="Times New Roman"/>
          <w:b/>
          <w:bCs/>
          <w:sz w:val="24"/>
          <w:szCs w:val="24"/>
        </w:rPr>
        <w:t>.1. Для реализации программы профессионального предусмотрены следующие специальные помещения:</w:t>
      </w:r>
    </w:p>
    <w:p w:rsidR="008B1EA8" w:rsidRPr="00E3421F" w:rsidRDefault="008B1EA8" w:rsidP="008B1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Специальные помещения </w:t>
      </w:r>
      <w:r w:rsidR="00C61C8D" w:rsidRPr="00E3421F">
        <w:rPr>
          <w:rFonts w:ascii="Times New Roman" w:hAnsi="Times New Roman"/>
          <w:sz w:val="24"/>
          <w:szCs w:val="24"/>
        </w:rPr>
        <w:t>представляют собой</w:t>
      </w:r>
      <w:r w:rsidRPr="00E3421F">
        <w:rPr>
          <w:rFonts w:ascii="Times New Roman" w:hAnsi="Times New Roman"/>
          <w:sz w:val="24"/>
          <w:szCs w:val="24"/>
        </w:rPr>
        <w:t xml:space="preserve">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8B1EA8" w:rsidRPr="00E3421F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Учебная лаборатория</w:t>
      </w:r>
      <w:r w:rsidRPr="00E3421F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E3421F">
        <w:rPr>
          <w:rFonts w:ascii="Times New Roman" w:hAnsi="Times New Roman"/>
          <w:bCs/>
          <w:sz w:val="24"/>
          <w:szCs w:val="24"/>
        </w:rPr>
        <w:t xml:space="preserve">оснащенный оборудованием: </w:t>
      </w:r>
    </w:p>
    <w:p w:rsidR="008B1EA8" w:rsidRPr="00E3421F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- рабочие места по количеству обучающихся;</w:t>
      </w:r>
    </w:p>
    <w:p w:rsidR="008B1EA8" w:rsidRPr="00E3421F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8B1EA8" w:rsidRPr="00E3421F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- наглядные пособия (бланки документов, образцы оформления документов и т.п.);</w:t>
      </w:r>
    </w:p>
    <w:p w:rsidR="008B1EA8" w:rsidRPr="00E3421F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- комплект учебно-методической документации.</w:t>
      </w:r>
    </w:p>
    <w:p w:rsidR="008B1EA8" w:rsidRPr="00E3421F" w:rsidRDefault="008B1EA8" w:rsidP="008B1EA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- техническими средства обучения:</w:t>
      </w:r>
    </w:p>
    <w:p w:rsidR="008B1EA8" w:rsidRPr="00E3421F" w:rsidRDefault="008B1EA8" w:rsidP="008B1EA8">
      <w:pPr>
        <w:pStyle w:val="a9"/>
        <w:suppressAutoHyphens/>
        <w:spacing w:before="0" w:after="0" w:line="360" w:lineRule="auto"/>
        <w:ind w:left="567"/>
        <w:jc w:val="both"/>
      </w:pPr>
      <w:r w:rsidRPr="00E3421F">
        <w:rPr>
          <w:bCs/>
        </w:rPr>
        <w:t xml:space="preserve">- </w:t>
      </w:r>
      <w:r w:rsidRPr="00E3421F">
        <w:t>пакетамилицензионных программ (по выбору образовательной организации)</w:t>
      </w:r>
      <w:r w:rsidRPr="00E3421F">
        <w:rPr>
          <w:bCs/>
        </w:rPr>
        <w:t xml:space="preserve">: </w:t>
      </w:r>
      <w:r w:rsidRPr="00E3421F">
        <w:t xml:space="preserve">MS Office 2016, СПС КонсультантПлюс, «1С» (серия программ «1С: Бухгалтерия»),  </w:t>
      </w:r>
    </w:p>
    <w:p w:rsidR="008B1EA8" w:rsidRPr="00E3421F" w:rsidRDefault="008B1EA8" w:rsidP="008B1EA8">
      <w:pPr>
        <w:suppressAutoHyphens/>
        <w:spacing w:after="0" w:line="360" w:lineRule="auto"/>
        <w:ind w:left="1135" w:hanging="1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 xml:space="preserve"> - мультимедиапроектор;</w:t>
      </w:r>
    </w:p>
    <w:p w:rsidR="008B1EA8" w:rsidRPr="00E3421F" w:rsidRDefault="008B1EA8" w:rsidP="008B1EA8">
      <w:pPr>
        <w:suppressAutoHyphens/>
        <w:spacing w:after="0" w:line="360" w:lineRule="auto"/>
        <w:ind w:left="1135" w:hanging="1"/>
        <w:jc w:val="both"/>
        <w:rPr>
          <w:rFonts w:ascii="Times New Roman" w:hAnsi="Times New Roman"/>
          <w:bCs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- интерактивная доска или экран.</w:t>
      </w:r>
    </w:p>
    <w:p w:rsidR="008B1EA8" w:rsidRPr="00E3421F" w:rsidRDefault="008B1EA8" w:rsidP="008B1EA8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8B1EA8" w:rsidRPr="00E3421F" w:rsidRDefault="00F833C0" w:rsidP="008B1EA8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3421F">
        <w:rPr>
          <w:rFonts w:ascii="Times New Roman" w:hAnsi="Times New Roman"/>
          <w:b/>
          <w:bCs/>
          <w:sz w:val="24"/>
          <w:szCs w:val="24"/>
        </w:rPr>
        <w:t>4</w:t>
      </w:r>
      <w:r w:rsidR="008B1EA8" w:rsidRPr="00E3421F">
        <w:rPr>
          <w:rFonts w:ascii="Times New Roman" w:hAnsi="Times New Roman"/>
          <w:b/>
          <w:bCs/>
          <w:sz w:val="24"/>
          <w:szCs w:val="24"/>
        </w:rPr>
        <w:t>.2. Информационное обеспечение реализации программы</w:t>
      </w:r>
    </w:p>
    <w:p w:rsidR="008B1EA8" w:rsidRPr="00E3421F" w:rsidRDefault="008B1EA8" w:rsidP="008B1EA8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E3421F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:rsidR="008B1EA8" w:rsidRPr="00E3421F" w:rsidRDefault="00F833C0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3421F">
        <w:rPr>
          <w:rFonts w:ascii="Times New Roman" w:hAnsi="Times New Roman"/>
          <w:b/>
          <w:sz w:val="24"/>
          <w:szCs w:val="24"/>
        </w:rPr>
        <w:t>4</w:t>
      </w:r>
      <w:r w:rsidR="008B1EA8" w:rsidRPr="00E3421F">
        <w:rPr>
          <w:rFonts w:ascii="Times New Roman" w:hAnsi="Times New Roman"/>
          <w:b/>
          <w:sz w:val="24"/>
          <w:szCs w:val="24"/>
        </w:rPr>
        <w:t>.2.1</w:t>
      </w:r>
      <w:r w:rsidR="000C4F78" w:rsidRPr="00E3421F">
        <w:rPr>
          <w:rFonts w:ascii="Times New Roman" w:hAnsi="Times New Roman"/>
          <w:b/>
          <w:sz w:val="24"/>
          <w:szCs w:val="24"/>
        </w:rPr>
        <w:t>Нормативные документы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lastRenderedPageBreak/>
        <w:t>Кодекс Российской Федерации об административных правонарушениях  от 30.12.2001 N 195-ФЗ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Таможенный кодекс Таможенного союза 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Pr="00E3421F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E3421F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lastRenderedPageBreak/>
        <w:t>Федеральный закон от 27.11.2010 N 311-ФЗ (действующая редакция) «О таможенном регулировании в Российской Федерации»;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 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lastRenderedPageBreak/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«Расходы организации»(ПБУ 10/99), утв. приказом Минфина России от 06.05.1999 N 33н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lastRenderedPageBreak/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color w:val="000000"/>
          <w:spacing w:val="2"/>
          <w:sz w:val="24"/>
          <w:szCs w:val="24"/>
          <w:shd w:val="clear" w:color="auto" w:fill="FFFFFF"/>
        </w:rPr>
        <w:t>Приказ Минфина России от 29.07.1998 N 34н (</w:t>
      </w:r>
      <w:r w:rsidRPr="00E3421F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E3421F">
        <w:rPr>
          <w:rFonts w:ascii="Times New Roman" w:eastAsia="Calibri" w:hAnsi="Times New Roman"/>
          <w:color w:val="000000"/>
          <w:spacing w:val="2"/>
          <w:sz w:val="24"/>
          <w:szCs w:val="24"/>
          <w:shd w:val="clear" w:color="auto" w:fill="FFFFFF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8B1EA8" w:rsidRPr="00E3421F" w:rsidRDefault="008B1EA8" w:rsidP="008B1EA8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E3421F">
        <w:rPr>
          <w:rFonts w:ascii="Times New Roman" w:eastAsia="Calibri" w:hAnsi="Times New Roman"/>
          <w:sz w:val="24"/>
          <w:szCs w:val="24"/>
        </w:rPr>
        <w:t>Приказ Минфина России от 02.07.2010 N 66н «О формах бухгалтерской отчетности организаций»  (действующая редакция)</w:t>
      </w:r>
    </w:p>
    <w:p w:rsidR="008B1EA8" w:rsidRPr="00E3421F" w:rsidRDefault="008B1EA8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B1EA8" w:rsidRPr="00E3421F" w:rsidRDefault="00F833C0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3421F">
        <w:rPr>
          <w:rFonts w:ascii="Times New Roman" w:hAnsi="Times New Roman"/>
          <w:b/>
          <w:sz w:val="24"/>
          <w:szCs w:val="24"/>
        </w:rPr>
        <w:t>4</w:t>
      </w:r>
      <w:r w:rsidR="008B1EA8" w:rsidRPr="00E3421F">
        <w:rPr>
          <w:rFonts w:ascii="Times New Roman" w:hAnsi="Times New Roman"/>
          <w:b/>
          <w:sz w:val="24"/>
          <w:szCs w:val="24"/>
        </w:rPr>
        <w:t>.2.2. Электронные издания (электронные ресурсы)</w:t>
      </w:r>
    </w:p>
    <w:p w:rsidR="000C4F78" w:rsidRPr="00DF0E77" w:rsidRDefault="000C4F78" w:rsidP="008B1EA8">
      <w:pPr>
        <w:pStyle w:val="a3"/>
        <w:numPr>
          <w:ilvl w:val="0"/>
          <w:numId w:val="7"/>
        </w:numPr>
        <w:spacing w:line="360" w:lineRule="auto"/>
        <w:jc w:val="both"/>
        <w:rPr>
          <w:lang w:val="ru-RU"/>
        </w:rPr>
      </w:pPr>
      <w:r w:rsidRPr="00E3421F">
        <w:rPr>
          <w:i/>
          <w:iCs/>
          <w:color w:val="000000"/>
          <w:lang w:val="ru-RU"/>
        </w:rPr>
        <w:t xml:space="preserve">Малис, Н. И. </w:t>
      </w:r>
      <w:r w:rsidRPr="00E3421F">
        <w:rPr>
          <w:color w:val="000000"/>
          <w:lang w:val="ru-RU"/>
        </w:rPr>
        <w:t xml:space="preserve">Налоговый учет и отчетность : учебник и практикум для среднего профессионального образования / Н. И. Малис, Л. П. Грундел, А. С. Зинягина ; под редакцией Н. И. Малис. — 3-е изд., перераб. и доп. — Москва : Издательство Юрайт, 2019. — 407 с. — (Профессиональное образование). — </w:t>
      </w:r>
      <w:r w:rsidRPr="00E3421F">
        <w:rPr>
          <w:color w:val="000000"/>
        </w:rPr>
        <w:t>ISBN</w:t>
      </w:r>
      <w:r w:rsidRPr="00E3421F">
        <w:rPr>
          <w:color w:val="000000"/>
          <w:lang w:val="ru-RU"/>
        </w:rPr>
        <w:t xml:space="preserve"> 978-5-534-11322-8. — Текст : электронный //</w:t>
      </w:r>
    </w:p>
    <w:p w:rsidR="00DF0E77" w:rsidRPr="00DF0E77" w:rsidRDefault="00DF0E77" w:rsidP="005E16C5">
      <w:pPr>
        <w:pStyle w:val="a9"/>
        <w:numPr>
          <w:ilvl w:val="0"/>
          <w:numId w:val="7"/>
        </w:numPr>
        <w:spacing w:line="360" w:lineRule="auto"/>
        <w:jc w:val="both"/>
      </w:pPr>
      <w:r w:rsidRPr="00DF0E77">
        <w:rPr>
          <w:lang w:eastAsia="nl-NL"/>
        </w:rPr>
        <w:t>Иванова Н.В. Налоги и налогообложение : учебное пособие /Н.В. Иванова. — Ростов н/Д : Феникс, 2016. — 270 с. — (Среднее профессиональное образование).</w:t>
      </w:r>
    </w:p>
    <w:p w:rsidR="008B1EA8" w:rsidRPr="00E3421F" w:rsidRDefault="008B1EA8" w:rsidP="008B1EA8">
      <w:pPr>
        <w:pStyle w:val="a3"/>
        <w:numPr>
          <w:ilvl w:val="0"/>
          <w:numId w:val="7"/>
        </w:numPr>
        <w:spacing w:line="360" w:lineRule="auto"/>
        <w:jc w:val="both"/>
        <w:rPr>
          <w:lang w:val="ru-RU"/>
        </w:rPr>
      </w:pPr>
      <w:r w:rsidRPr="00E3421F">
        <w:rPr>
          <w:lang w:val="ru-RU"/>
        </w:rPr>
        <w:t xml:space="preserve">Единое окно доступа к образовательным ресурсам </w:t>
      </w:r>
      <w:hyperlink r:id="rId13" w:history="1">
        <w:r w:rsidRPr="00E3421F">
          <w:rPr>
            <w:rStyle w:val="a8"/>
            <w:bCs/>
          </w:rPr>
          <w:t>http</w:t>
        </w:r>
        <w:r w:rsidRPr="00E3421F">
          <w:rPr>
            <w:rStyle w:val="a8"/>
            <w:bCs/>
            <w:lang w:val="ru-RU"/>
          </w:rPr>
          <w:t>://</w:t>
        </w:r>
        <w:r w:rsidRPr="00E3421F">
          <w:rPr>
            <w:rStyle w:val="a8"/>
            <w:bCs/>
          </w:rPr>
          <w:t>window</w:t>
        </w:r>
        <w:r w:rsidRPr="00E3421F">
          <w:rPr>
            <w:rStyle w:val="a8"/>
            <w:bCs/>
            <w:lang w:val="ru-RU"/>
          </w:rPr>
          <w:t>.</w:t>
        </w:r>
        <w:proofErr w:type="spellStart"/>
        <w:r w:rsidRPr="00E3421F">
          <w:rPr>
            <w:rStyle w:val="a8"/>
            <w:bCs/>
          </w:rPr>
          <w:t>edu</w:t>
        </w:r>
        <w:proofErr w:type="spellEnd"/>
        <w:r w:rsidRPr="00E3421F">
          <w:rPr>
            <w:rStyle w:val="a8"/>
            <w:bCs/>
            <w:lang w:val="ru-RU"/>
          </w:rPr>
          <w:t>.</w:t>
        </w:r>
        <w:proofErr w:type="spellStart"/>
        <w:r w:rsidRPr="00E3421F">
          <w:rPr>
            <w:rStyle w:val="a8"/>
            <w:bCs/>
          </w:rPr>
          <w:t>ru</w:t>
        </w:r>
        <w:proofErr w:type="spellEnd"/>
        <w:r w:rsidRPr="00E3421F">
          <w:rPr>
            <w:rStyle w:val="a8"/>
            <w:bCs/>
            <w:lang w:val="ru-RU"/>
          </w:rPr>
          <w:t>/</w:t>
        </w:r>
      </w:hyperlink>
    </w:p>
    <w:p w:rsidR="008B1EA8" w:rsidRPr="00E3421F" w:rsidRDefault="008B1EA8" w:rsidP="008B1EA8">
      <w:pPr>
        <w:pStyle w:val="ad"/>
        <w:numPr>
          <w:ilvl w:val="0"/>
          <w:numId w:val="7"/>
        </w:numPr>
        <w:spacing w:line="360" w:lineRule="auto"/>
        <w:rPr>
          <w:rFonts w:ascii="Times New Roman" w:hAnsi="Times New Roman"/>
          <w:bCs/>
          <w:sz w:val="24"/>
          <w:szCs w:val="24"/>
          <w:shd w:val="clear" w:color="auto" w:fill="FAFAF6"/>
        </w:rPr>
      </w:pPr>
      <w:r w:rsidRPr="00E3421F">
        <w:rPr>
          <w:rFonts w:ascii="Times New Roman" w:hAnsi="Times New Roman"/>
          <w:bCs/>
          <w:sz w:val="24"/>
          <w:szCs w:val="24"/>
          <w:shd w:val="clear" w:color="auto" w:fill="FAFAF6"/>
        </w:rPr>
        <w:lastRenderedPageBreak/>
        <w:t xml:space="preserve">Электронно-библиотечная система «Znanium». Режим доступа </w:t>
      </w:r>
      <w:hyperlink r:id="rId14" w:history="1">
        <w:r w:rsidRPr="00E3421F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</w:rPr>
          <w:t>http://znanium.com</w:t>
        </w:r>
      </w:hyperlink>
    </w:p>
    <w:p w:rsidR="008B1EA8" w:rsidRPr="00E3421F" w:rsidRDefault="008B1EA8" w:rsidP="008B1EA8">
      <w:pPr>
        <w:pStyle w:val="a3"/>
        <w:numPr>
          <w:ilvl w:val="0"/>
          <w:numId w:val="7"/>
        </w:numPr>
        <w:spacing w:line="360" w:lineRule="auto"/>
        <w:jc w:val="both"/>
        <w:rPr>
          <w:lang w:val="ru-RU"/>
        </w:rPr>
      </w:pPr>
      <w:r w:rsidRPr="00E3421F">
        <w:rPr>
          <w:lang w:val="ru-RU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E3421F">
        <w:rPr>
          <w:bCs/>
          <w:lang w:val="ru-RU"/>
        </w:rPr>
        <w:t xml:space="preserve"> –</w:t>
      </w:r>
      <w:hyperlink r:id="rId15" w:history="1">
        <w:r w:rsidRPr="00E3421F">
          <w:rPr>
            <w:rStyle w:val="a8"/>
            <w:bCs/>
          </w:rPr>
          <w:t>http</w:t>
        </w:r>
        <w:r w:rsidRPr="00E3421F">
          <w:rPr>
            <w:rStyle w:val="a8"/>
            <w:bCs/>
            <w:lang w:val="ru-RU"/>
          </w:rPr>
          <w:t>://</w:t>
        </w:r>
        <w:r w:rsidRPr="00E3421F">
          <w:rPr>
            <w:rStyle w:val="a8"/>
            <w:bCs/>
          </w:rPr>
          <w:t>www</w:t>
        </w:r>
        <w:r w:rsidRPr="00E3421F">
          <w:rPr>
            <w:rStyle w:val="a8"/>
            <w:bCs/>
            <w:lang w:val="ru-RU"/>
          </w:rPr>
          <w:t>.</w:t>
        </w:r>
        <w:proofErr w:type="spellStart"/>
        <w:r w:rsidRPr="00E3421F">
          <w:rPr>
            <w:rStyle w:val="a8"/>
            <w:bCs/>
          </w:rPr>
          <w:t>edu</w:t>
        </w:r>
        <w:proofErr w:type="spellEnd"/>
        <w:r w:rsidRPr="00E3421F">
          <w:rPr>
            <w:rStyle w:val="a8"/>
            <w:bCs/>
            <w:lang w:val="ru-RU"/>
          </w:rPr>
          <w:t>-</w:t>
        </w:r>
        <w:r w:rsidRPr="00E3421F">
          <w:rPr>
            <w:rStyle w:val="a8"/>
            <w:bCs/>
          </w:rPr>
          <w:t>all</w:t>
        </w:r>
        <w:r w:rsidRPr="00E3421F">
          <w:rPr>
            <w:rStyle w:val="a8"/>
            <w:bCs/>
            <w:lang w:val="ru-RU"/>
          </w:rPr>
          <w:t>.</w:t>
        </w:r>
        <w:proofErr w:type="spellStart"/>
        <w:r w:rsidRPr="00E3421F">
          <w:rPr>
            <w:rStyle w:val="a8"/>
            <w:bCs/>
          </w:rPr>
          <w:t>ru</w:t>
        </w:r>
        <w:proofErr w:type="spellEnd"/>
        <w:r w:rsidRPr="00E3421F">
          <w:rPr>
            <w:rStyle w:val="a8"/>
            <w:bCs/>
            <w:lang w:val="ru-RU"/>
          </w:rPr>
          <w:t>/</w:t>
        </w:r>
      </w:hyperlink>
    </w:p>
    <w:p w:rsidR="008B1EA8" w:rsidRPr="00E3421F" w:rsidRDefault="008B1EA8" w:rsidP="008B1EA8">
      <w:pPr>
        <w:pStyle w:val="a3"/>
        <w:numPr>
          <w:ilvl w:val="0"/>
          <w:numId w:val="7"/>
        </w:numPr>
        <w:spacing w:after="225" w:line="360" w:lineRule="auto"/>
        <w:jc w:val="both"/>
        <w:rPr>
          <w:bCs/>
          <w:shd w:val="clear" w:color="auto" w:fill="FAFAF6"/>
          <w:lang w:val="ru-RU"/>
        </w:rPr>
      </w:pPr>
      <w:r w:rsidRPr="00E3421F">
        <w:rPr>
          <w:bCs/>
          <w:shd w:val="clear" w:color="auto" w:fill="FAFAF6"/>
          <w:lang w:val="ru-RU"/>
        </w:rPr>
        <w:t>Экономико–правовая библиотека [Электронный ресурс]. — Режим доступа</w:t>
      </w:r>
      <w:proofErr w:type="gramStart"/>
      <w:r w:rsidRPr="00E3421F">
        <w:rPr>
          <w:bCs/>
          <w:shd w:val="clear" w:color="auto" w:fill="FAFAF6"/>
          <w:lang w:val="ru-RU"/>
        </w:rPr>
        <w:t xml:space="preserve"> :</w:t>
      </w:r>
      <w:proofErr w:type="gramEnd"/>
      <w:hyperlink r:id="rId16" w:history="1">
        <w:r w:rsidRPr="00E3421F">
          <w:rPr>
            <w:rStyle w:val="a8"/>
            <w:bCs/>
            <w:shd w:val="clear" w:color="auto" w:fill="FAFAF6"/>
          </w:rPr>
          <w:t>http</w:t>
        </w:r>
        <w:r w:rsidRPr="00E3421F">
          <w:rPr>
            <w:rStyle w:val="a8"/>
            <w:bCs/>
            <w:shd w:val="clear" w:color="auto" w:fill="FAFAF6"/>
            <w:lang w:val="ru-RU"/>
          </w:rPr>
          <w:t>://</w:t>
        </w:r>
        <w:r w:rsidRPr="00E3421F">
          <w:rPr>
            <w:rStyle w:val="a8"/>
            <w:bCs/>
            <w:shd w:val="clear" w:color="auto" w:fill="FAFAF6"/>
          </w:rPr>
          <w:t>www</w:t>
        </w:r>
        <w:r w:rsidRPr="00E3421F">
          <w:rPr>
            <w:rStyle w:val="a8"/>
            <w:bCs/>
            <w:shd w:val="clear" w:color="auto" w:fill="FAFAF6"/>
            <w:lang w:val="ru-RU"/>
          </w:rPr>
          <w:t>.</w:t>
        </w:r>
        <w:proofErr w:type="spellStart"/>
        <w:r w:rsidRPr="00E3421F">
          <w:rPr>
            <w:rStyle w:val="a8"/>
            <w:bCs/>
            <w:shd w:val="clear" w:color="auto" w:fill="FAFAF6"/>
          </w:rPr>
          <w:t>vuzlib</w:t>
        </w:r>
        <w:proofErr w:type="spellEnd"/>
        <w:r w:rsidRPr="00E3421F">
          <w:rPr>
            <w:rStyle w:val="a8"/>
            <w:bCs/>
            <w:shd w:val="clear" w:color="auto" w:fill="FAFAF6"/>
            <w:lang w:val="ru-RU"/>
          </w:rPr>
          <w:t>.</w:t>
        </w:r>
        <w:r w:rsidRPr="00E3421F">
          <w:rPr>
            <w:rStyle w:val="a8"/>
            <w:bCs/>
            <w:shd w:val="clear" w:color="auto" w:fill="FAFAF6"/>
          </w:rPr>
          <w:t>net</w:t>
        </w:r>
      </w:hyperlink>
      <w:r w:rsidRPr="00E3421F">
        <w:rPr>
          <w:bCs/>
          <w:shd w:val="clear" w:color="auto" w:fill="FAFAF6"/>
          <w:lang w:val="ru-RU"/>
        </w:rPr>
        <w:t>.</w:t>
      </w:r>
    </w:p>
    <w:p w:rsidR="008B1EA8" w:rsidRPr="00E3421F" w:rsidRDefault="00F833C0" w:rsidP="008B1EA8">
      <w:pPr>
        <w:suppressAutoHyphens/>
        <w:spacing w:line="360" w:lineRule="auto"/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E3421F">
        <w:rPr>
          <w:rFonts w:ascii="Times New Roman" w:hAnsi="Times New Roman"/>
          <w:b/>
          <w:bCs/>
          <w:sz w:val="24"/>
          <w:szCs w:val="24"/>
        </w:rPr>
        <w:t>4</w:t>
      </w:r>
      <w:r w:rsidR="008B1EA8" w:rsidRPr="00E3421F">
        <w:rPr>
          <w:rFonts w:ascii="Times New Roman" w:hAnsi="Times New Roman"/>
          <w:b/>
          <w:bCs/>
          <w:sz w:val="24"/>
          <w:szCs w:val="24"/>
        </w:rPr>
        <w:t xml:space="preserve">.2.3. Дополнительные источники </w:t>
      </w:r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7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http://konsultant.ru/</w:t>
        </w:r>
      </w:hyperlink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8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http://www.garant.ru/</w:t>
        </w:r>
      </w:hyperlink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9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https://www.minfin.ru/</w:t>
        </w:r>
      </w:hyperlink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20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https://www.nalog.ru/</w:t>
        </w:r>
      </w:hyperlink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21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http://www.pfrf.ru/</w:t>
        </w:r>
      </w:hyperlink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22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http://fss.ru/</w:t>
        </w:r>
      </w:hyperlink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3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http://www.ffoms.ru/</w:t>
        </w:r>
      </w:hyperlink>
    </w:p>
    <w:p w:rsidR="008B1EA8" w:rsidRPr="00E3421F" w:rsidRDefault="008B1EA8" w:rsidP="008B1EA8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3421F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24" w:history="1">
        <w:r w:rsidRPr="00E3421F">
          <w:rPr>
            <w:rStyle w:val="a8"/>
            <w:rFonts w:ascii="Times New Roman" w:hAnsi="Times New Roman"/>
            <w:sz w:val="24"/>
            <w:szCs w:val="24"/>
          </w:rPr>
          <w:t>http://www.gks.ru/</w:t>
        </w:r>
      </w:hyperlink>
    </w:p>
    <w:p w:rsidR="008B1EA8" w:rsidRPr="00E3421F" w:rsidRDefault="008B1EA8" w:rsidP="008B1EA8">
      <w:pPr>
        <w:suppressAutoHyphens/>
        <w:spacing w:line="36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B1EA8" w:rsidRPr="00E3421F" w:rsidRDefault="008B1EA8" w:rsidP="008B1EA8">
      <w:pPr>
        <w:spacing w:line="360" w:lineRule="auto"/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B1EA8" w:rsidRPr="00E3421F" w:rsidRDefault="008B1EA8" w:rsidP="008B1EA8">
      <w:pPr>
        <w:spacing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B1EA8" w:rsidRPr="00E3421F" w:rsidRDefault="008B1EA8" w:rsidP="008B1EA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3421F">
        <w:rPr>
          <w:rFonts w:ascii="Times New Roman" w:hAnsi="Times New Roman"/>
          <w:b/>
          <w:i/>
          <w:sz w:val="24"/>
          <w:szCs w:val="24"/>
        </w:rPr>
        <w:br w:type="page"/>
      </w:r>
      <w:r w:rsidR="00F833C0" w:rsidRPr="00E3421F"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E3421F">
        <w:rPr>
          <w:rFonts w:ascii="Times New Roman" w:hAnsi="Times New Roman"/>
          <w:b/>
          <w:sz w:val="24"/>
          <w:szCs w:val="24"/>
        </w:rPr>
        <w:t xml:space="preserve"> 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677"/>
        <w:gridCol w:w="3779"/>
      </w:tblGrid>
      <w:tr w:rsidR="008B1EA8" w:rsidRPr="00E3421F" w:rsidTr="003B5571">
        <w:trPr>
          <w:trHeight w:val="1098"/>
        </w:trPr>
        <w:tc>
          <w:tcPr>
            <w:tcW w:w="2821" w:type="dxa"/>
          </w:tcPr>
          <w:p w:rsidR="008B1EA8" w:rsidRPr="00E3421F" w:rsidRDefault="008B1EA8" w:rsidP="003B557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1EA8" w:rsidRPr="00E3421F" w:rsidRDefault="008B1EA8" w:rsidP="003B5571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1EA8" w:rsidRPr="00E3421F" w:rsidRDefault="008B1EA8" w:rsidP="003B5571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8B1EA8" w:rsidRPr="00E3421F" w:rsidTr="0014665E">
        <w:trPr>
          <w:trHeight w:val="698"/>
        </w:trPr>
        <w:tc>
          <w:tcPr>
            <w:tcW w:w="2821" w:type="dxa"/>
          </w:tcPr>
          <w:p w:rsidR="008B1EA8" w:rsidRPr="00E3421F" w:rsidRDefault="008B1EA8" w:rsidP="003B5571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ПК 3.1. Формировать бухгалтерские проводки по начислению и перечислению налогов и сборов в бюджеты различных уровней.</w:t>
            </w:r>
          </w:p>
          <w:p w:rsidR="008B1EA8" w:rsidRPr="00E3421F" w:rsidRDefault="008B1EA8" w:rsidP="003B5571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составлению корреспонденций счетов, заполнению налоговых деклараций и оформлению фактов хозяйственной жизни экономического субъекта по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начислению и перечислению налогов и сборов в бюджеты различных уровней.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8B1EA8" w:rsidRPr="00E3421F" w:rsidTr="0014665E">
        <w:trPr>
          <w:trHeight w:val="698"/>
        </w:trPr>
        <w:tc>
          <w:tcPr>
            <w:tcW w:w="2821" w:type="dxa"/>
          </w:tcPr>
          <w:p w:rsidR="008B1EA8" w:rsidRPr="00E3421F" w:rsidRDefault="008B1EA8" w:rsidP="003B5571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</w:tc>
        <w:tc>
          <w:tcPr>
            <w:tcW w:w="2677" w:type="dxa"/>
            <w:vAlign w:val="center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составлению платежных документов по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начислению и перечислению налогов и сборов в бюджеты различных уровней.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8B1EA8" w:rsidRPr="00E3421F" w:rsidTr="003B5571">
        <w:trPr>
          <w:trHeight w:val="698"/>
        </w:trPr>
        <w:tc>
          <w:tcPr>
            <w:tcW w:w="2821" w:type="dxa"/>
          </w:tcPr>
          <w:p w:rsidR="008B1EA8" w:rsidRPr="00E3421F" w:rsidRDefault="008B1EA8" w:rsidP="003B5571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ПК 3.3. Формировать бухгалтерские проводки по начислению и перечислению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страховых взносов во внебюджетные фонды и налоговые органы.</w:t>
            </w:r>
          </w:p>
          <w:p w:rsidR="008B1EA8" w:rsidRPr="00E3421F" w:rsidRDefault="008B1EA8" w:rsidP="003B5571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Демонстрация навыков по составлению корреспонденций счетов и оформлению 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фактов хозяйственной жизни экономического субъекта, заполнению налоговой отчетности во внебюджетные фонды.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Опрос, защита практических и самостоятельных работ, тестирование, контрольные работы по темам МДК, зачет, </w:t>
            </w: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экзамен (квалификационный).</w:t>
            </w:r>
          </w:p>
        </w:tc>
      </w:tr>
      <w:tr w:rsidR="008B1EA8" w:rsidRPr="00E3421F" w:rsidTr="003B5571">
        <w:trPr>
          <w:trHeight w:val="698"/>
        </w:trPr>
        <w:tc>
          <w:tcPr>
            <w:tcW w:w="2821" w:type="dxa"/>
          </w:tcPr>
          <w:p w:rsidR="008B1EA8" w:rsidRPr="00E3421F" w:rsidRDefault="008B1EA8" w:rsidP="003B5571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  <w:p w:rsidR="008B1EA8" w:rsidRPr="00E3421F" w:rsidRDefault="008B1EA8" w:rsidP="003B5571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составлению платежных документов, по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начислению и перечислению страховых взносов во внебюджетные фонды и налоговые органы.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21F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Выбор и </w:t>
            </w:r>
            <w:r w:rsidR="00396CBB" w:rsidRPr="00E3421F">
              <w:rPr>
                <w:rFonts w:ascii="Times New Roman" w:hAnsi="Times New Roman"/>
                <w:sz w:val="24"/>
                <w:szCs w:val="24"/>
              </w:rPr>
              <w:t>применение способов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решения профессиональных задач 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задач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Нахождение, использование, анализ и </w:t>
            </w:r>
            <w:r w:rsidR="00396CBB" w:rsidRPr="00E3421F">
              <w:rPr>
                <w:rFonts w:ascii="Times New Roman" w:hAnsi="Times New Roman"/>
                <w:sz w:val="24"/>
                <w:szCs w:val="24"/>
              </w:rPr>
              <w:t>интерпретация информации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, используя различные источники, включая </w:t>
            </w:r>
            <w:r w:rsidR="00396CBB" w:rsidRPr="00E3421F">
              <w:rPr>
                <w:rFonts w:ascii="Times New Roman" w:hAnsi="Times New Roman"/>
                <w:sz w:val="24"/>
                <w:szCs w:val="24"/>
              </w:rPr>
              <w:t>электронные, для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эффективного выполнения профессиональных задач,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профессионального и личностного развития; демонстрация навыков отслеживания изменений в нормативной и законодательной базах 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Оценка эффективности и качества выполнения задач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r w:rsidR="00ED0B5E" w:rsidRPr="00E3421F">
              <w:rPr>
                <w:rFonts w:ascii="Times New Roman" w:hAnsi="Times New Roman"/>
                <w:sz w:val="24"/>
                <w:szCs w:val="24"/>
              </w:rPr>
              <w:t>самообразования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>; осознанное планирование повышения квалификации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Осуществление самообразования, использование современной научной и 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ОК 04. 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Взаимодействие с обучающимися, преподавателями, сотрудниками образовательной организации </w:t>
            </w:r>
            <w:r w:rsidR="00396CBB" w:rsidRPr="00E3421F">
              <w:rPr>
                <w:rFonts w:ascii="Times New Roman" w:hAnsi="Times New Roman"/>
                <w:sz w:val="24"/>
                <w:szCs w:val="24"/>
              </w:rPr>
              <w:t>в ходе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обучения, а также с руководством и сотрудниками экономического субъекта во время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прохождения практики.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 xml:space="preserve">ОК 10. Пользоваться профессиональной документацией на государственном и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иностранном языках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Демонстрация умений понимать тексты на базовые и профессиональные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темы; составлять документацию, относящуюся к процессам профессиональной </w:t>
            </w:r>
            <w:r w:rsidR="00BA54B1" w:rsidRPr="00E3421F">
              <w:rPr>
                <w:rFonts w:ascii="Times New Roman" w:hAnsi="Times New Roman"/>
                <w:sz w:val="24"/>
                <w:szCs w:val="24"/>
              </w:rPr>
              <w:t>деятельности на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государственном и иностранном языках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</w:t>
            </w:r>
            <w:r w:rsidR="00ED0B5E" w:rsidRPr="00E3421F">
              <w:rPr>
                <w:rFonts w:ascii="Times New Roman" w:hAnsi="Times New Roman"/>
                <w:sz w:val="24"/>
                <w:szCs w:val="24"/>
              </w:rPr>
              <w:t>соблюдения правил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оформления документов и построения устных сообщений на государственном языке </w:t>
            </w: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Российской Федерации и иностранных языках </w:t>
            </w:r>
          </w:p>
        </w:tc>
      </w:tr>
      <w:tr w:rsidR="008B1EA8" w:rsidRPr="00E3421F" w:rsidTr="003B5571">
        <w:tc>
          <w:tcPr>
            <w:tcW w:w="282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11. Использовать знания по финансовой грамотности, планировать </w:t>
            </w:r>
            <w:r w:rsidR="00ED0B5E" w:rsidRPr="00E3421F">
              <w:rPr>
                <w:rFonts w:ascii="Times New Roman" w:hAnsi="Times New Roman"/>
                <w:sz w:val="24"/>
                <w:szCs w:val="24"/>
              </w:rPr>
              <w:t>предпринимательскую деятельность</w:t>
            </w:r>
            <w:r w:rsidRPr="00E3421F">
              <w:rPr>
                <w:rFonts w:ascii="Times New Roman" w:hAnsi="Times New Roman"/>
                <w:sz w:val="24"/>
                <w:szCs w:val="24"/>
              </w:rPr>
              <w:t xml:space="preserve"> в профессиональной сфере</w:t>
            </w:r>
          </w:p>
        </w:tc>
        <w:tc>
          <w:tcPr>
            <w:tcW w:w="2677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4531" w:type="dxa"/>
          </w:tcPr>
          <w:p w:rsidR="008B1EA8" w:rsidRPr="00E3421F" w:rsidRDefault="008B1EA8" w:rsidP="003B55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21F">
              <w:rPr>
                <w:rFonts w:ascii="Times New Roman" w:hAnsi="Times New Roman"/>
                <w:sz w:val="24"/>
                <w:szCs w:val="24"/>
              </w:rPr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E823C9" w:rsidRPr="00E3421F" w:rsidRDefault="00E823C9">
      <w:pPr>
        <w:rPr>
          <w:rFonts w:ascii="Times New Roman" w:hAnsi="Times New Roman"/>
          <w:sz w:val="24"/>
          <w:szCs w:val="24"/>
        </w:rPr>
      </w:pPr>
    </w:p>
    <w:sectPr w:rsidR="00E823C9" w:rsidRPr="00E3421F" w:rsidSect="00BD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EC" w:rsidRDefault="008F43EC" w:rsidP="008B1EA8">
      <w:pPr>
        <w:spacing w:after="0" w:line="240" w:lineRule="auto"/>
      </w:pPr>
      <w:r>
        <w:separator/>
      </w:r>
    </w:p>
  </w:endnote>
  <w:endnote w:type="continuationSeparator" w:id="0">
    <w:p w:rsidR="008F43EC" w:rsidRDefault="008F43EC" w:rsidP="008B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13735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B1CB5" w:rsidRPr="004717CF" w:rsidRDefault="00A90997">
        <w:pPr>
          <w:pStyle w:val="af1"/>
          <w:jc w:val="center"/>
          <w:rPr>
            <w:rFonts w:ascii="Times New Roman" w:hAnsi="Times New Roman"/>
            <w:sz w:val="24"/>
            <w:szCs w:val="24"/>
          </w:rPr>
        </w:pPr>
        <w:r w:rsidRPr="004717CF">
          <w:rPr>
            <w:rFonts w:ascii="Times New Roman" w:hAnsi="Times New Roman"/>
            <w:sz w:val="24"/>
            <w:szCs w:val="24"/>
          </w:rPr>
          <w:fldChar w:fldCharType="begin"/>
        </w:r>
        <w:r w:rsidRPr="004717C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717CF">
          <w:rPr>
            <w:rFonts w:ascii="Times New Roman" w:hAnsi="Times New Roman"/>
            <w:sz w:val="24"/>
            <w:szCs w:val="24"/>
          </w:rPr>
          <w:fldChar w:fldCharType="separate"/>
        </w:r>
        <w:r w:rsidR="000367DC">
          <w:rPr>
            <w:rFonts w:ascii="Times New Roman" w:hAnsi="Times New Roman"/>
            <w:noProof/>
            <w:sz w:val="24"/>
            <w:szCs w:val="24"/>
          </w:rPr>
          <w:t>2</w:t>
        </w:r>
        <w:r w:rsidRPr="004717CF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0B1CB5" w:rsidRDefault="000B1C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EC" w:rsidRDefault="008F43EC" w:rsidP="008B1EA8">
      <w:pPr>
        <w:spacing w:after="0" w:line="240" w:lineRule="auto"/>
      </w:pPr>
      <w:r>
        <w:separator/>
      </w:r>
    </w:p>
  </w:footnote>
  <w:footnote w:type="continuationSeparator" w:id="0">
    <w:p w:rsidR="008F43EC" w:rsidRDefault="008F43EC" w:rsidP="008B1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7712"/>
    <w:multiLevelType w:val="hybridMultilevel"/>
    <w:tmpl w:val="8E2A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E6CA5"/>
    <w:multiLevelType w:val="multilevel"/>
    <w:tmpl w:val="A134F2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F870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">
    <w:nsid w:val="7B996F34"/>
    <w:multiLevelType w:val="hybridMultilevel"/>
    <w:tmpl w:val="E950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9B1069"/>
    <w:multiLevelType w:val="multilevel"/>
    <w:tmpl w:val="60761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DF56A84"/>
    <w:multiLevelType w:val="hybridMultilevel"/>
    <w:tmpl w:val="9E92D188"/>
    <w:lvl w:ilvl="0" w:tplc="C392712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A8"/>
    <w:rsid w:val="00010427"/>
    <w:rsid w:val="00025DDB"/>
    <w:rsid w:val="000277AD"/>
    <w:rsid w:val="000367DC"/>
    <w:rsid w:val="00045252"/>
    <w:rsid w:val="00075383"/>
    <w:rsid w:val="000A6E9F"/>
    <w:rsid w:val="000B1CB5"/>
    <w:rsid w:val="000C4F78"/>
    <w:rsid w:val="000E3E6C"/>
    <w:rsid w:val="000F5AEC"/>
    <w:rsid w:val="00120314"/>
    <w:rsid w:val="0014665E"/>
    <w:rsid w:val="00155B12"/>
    <w:rsid w:val="00162C4B"/>
    <w:rsid w:val="001832AD"/>
    <w:rsid w:val="00186AC2"/>
    <w:rsid w:val="00190190"/>
    <w:rsid w:val="00193551"/>
    <w:rsid w:val="00197A7C"/>
    <w:rsid w:val="001F39E2"/>
    <w:rsid w:val="00225AF1"/>
    <w:rsid w:val="0025112A"/>
    <w:rsid w:val="002511A3"/>
    <w:rsid w:val="002544BD"/>
    <w:rsid w:val="00290450"/>
    <w:rsid w:val="002B0B89"/>
    <w:rsid w:val="002B3D75"/>
    <w:rsid w:val="00300A4F"/>
    <w:rsid w:val="00324C5D"/>
    <w:rsid w:val="003417BD"/>
    <w:rsid w:val="00361E21"/>
    <w:rsid w:val="00362762"/>
    <w:rsid w:val="00374464"/>
    <w:rsid w:val="00396CBB"/>
    <w:rsid w:val="003B5571"/>
    <w:rsid w:val="003C3CFF"/>
    <w:rsid w:val="003C5363"/>
    <w:rsid w:val="003D1B04"/>
    <w:rsid w:val="003E065A"/>
    <w:rsid w:val="00432B9C"/>
    <w:rsid w:val="00441467"/>
    <w:rsid w:val="00445EC8"/>
    <w:rsid w:val="00461C64"/>
    <w:rsid w:val="004717CF"/>
    <w:rsid w:val="004878EF"/>
    <w:rsid w:val="004C4E55"/>
    <w:rsid w:val="005107D5"/>
    <w:rsid w:val="00514318"/>
    <w:rsid w:val="005215D5"/>
    <w:rsid w:val="00525FD7"/>
    <w:rsid w:val="00527786"/>
    <w:rsid w:val="00533E7F"/>
    <w:rsid w:val="00544E51"/>
    <w:rsid w:val="005701A3"/>
    <w:rsid w:val="005944E1"/>
    <w:rsid w:val="005D27E4"/>
    <w:rsid w:val="005D4941"/>
    <w:rsid w:val="005E16C5"/>
    <w:rsid w:val="005E6932"/>
    <w:rsid w:val="005F7FD0"/>
    <w:rsid w:val="00605092"/>
    <w:rsid w:val="00634AFC"/>
    <w:rsid w:val="00651F97"/>
    <w:rsid w:val="00670E39"/>
    <w:rsid w:val="00680558"/>
    <w:rsid w:val="006D7C0A"/>
    <w:rsid w:val="006E10DC"/>
    <w:rsid w:val="007073D7"/>
    <w:rsid w:val="00731093"/>
    <w:rsid w:val="00771DE2"/>
    <w:rsid w:val="00794021"/>
    <w:rsid w:val="007C0A53"/>
    <w:rsid w:val="007D0887"/>
    <w:rsid w:val="007F2D35"/>
    <w:rsid w:val="00811645"/>
    <w:rsid w:val="008219CC"/>
    <w:rsid w:val="00827E59"/>
    <w:rsid w:val="00837562"/>
    <w:rsid w:val="00855587"/>
    <w:rsid w:val="008A60E0"/>
    <w:rsid w:val="008B1EA8"/>
    <w:rsid w:val="008D5D5E"/>
    <w:rsid w:val="008E1C0C"/>
    <w:rsid w:val="008E3C1C"/>
    <w:rsid w:val="008F22DB"/>
    <w:rsid w:val="008F42DE"/>
    <w:rsid w:val="008F43EC"/>
    <w:rsid w:val="0092253E"/>
    <w:rsid w:val="00925675"/>
    <w:rsid w:val="00952D3C"/>
    <w:rsid w:val="00962C5C"/>
    <w:rsid w:val="009668F6"/>
    <w:rsid w:val="00976D52"/>
    <w:rsid w:val="009928CA"/>
    <w:rsid w:val="00992A69"/>
    <w:rsid w:val="009C5DAE"/>
    <w:rsid w:val="009F10B0"/>
    <w:rsid w:val="00A04EF2"/>
    <w:rsid w:val="00A27AD8"/>
    <w:rsid w:val="00A35902"/>
    <w:rsid w:val="00A50C0B"/>
    <w:rsid w:val="00A71539"/>
    <w:rsid w:val="00A90997"/>
    <w:rsid w:val="00A92140"/>
    <w:rsid w:val="00AB4F51"/>
    <w:rsid w:val="00AD6923"/>
    <w:rsid w:val="00AE312B"/>
    <w:rsid w:val="00AF0A05"/>
    <w:rsid w:val="00AF5F9B"/>
    <w:rsid w:val="00B23642"/>
    <w:rsid w:val="00B342D2"/>
    <w:rsid w:val="00B5387D"/>
    <w:rsid w:val="00B615DF"/>
    <w:rsid w:val="00B704FA"/>
    <w:rsid w:val="00BA54B1"/>
    <w:rsid w:val="00BC553E"/>
    <w:rsid w:val="00BD25E1"/>
    <w:rsid w:val="00C13B06"/>
    <w:rsid w:val="00C20AF5"/>
    <w:rsid w:val="00C342C1"/>
    <w:rsid w:val="00C34A14"/>
    <w:rsid w:val="00C5048E"/>
    <w:rsid w:val="00C53270"/>
    <w:rsid w:val="00C61C8D"/>
    <w:rsid w:val="00C63D3B"/>
    <w:rsid w:val="00C824F6"/>
    <w:rsid w:val="00C8309C"/>
    <w:rsid w:val="00C94CDB"/>
    <w:rsid w:val="00CB0B17"/>
    <w:rsid w:val="00CB3A46"/>
    <w:rsid w:val="00CB531E"/>
    <w:rsid w:val="00CE2965"/>
    <w:rsid w:val="00CF56FC"/>
    <w:rsid w:val="00D15574"/>
    <w:rsid w:val="00D23DAD"/>
    <w:rsid w:val="00D3494B"/>
    <w:rsid w:val="00D42950"/>
    <w:rsid w:val="00D4640A"/>
    <w:rsid w:val="00D47F88"/>
    <w:rsid w:val="00DB66B4"/>
    <w:rsid w:val="00DF0E77"/>
    <w:rsid w:val="00E26025"/>
    <w:rsid w:val="00E3421F"/>
    <w:rsid w:val="00E47D06"/>
    <w:rsid w:val="00E52712"/>
    <w:rsid w:val="00E67AB7"/>
    <w:rsid w:val="00E823C9"/>
    <w:rsid w:val="00EB0259"/>
    <w:rsid w:val="00EC356E"/>
    <w:rsid w:val="00ED0B5E"/>
    <w:rsid w:val="00F02A08"/>
    <w:rsid w:val="00F147AB"/>
    <w:rsid w:val="00F31C73"/>
    <w:rsid w:val="00F83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8055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D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qFormat/>
    <w:rsid w:val="008B1EA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rsid w:val="008B1EA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8B1EA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uiPriority w:val="99"/>
    <w:rsid w:val="008B1EA8"/>
    <w:rPr>
      <w:rFonts w:cs="Times New Roman"/>
      <w:vertAlign w:val="superscript"/>
    </w:rPr>
  </w:style>
  <w:style w:type="character" w:styleId="a8">
    <w:name w:val="Hyperlink"/>
    <w:uiPriority w:val="99"/>
    <w:rsid w:val="008B1EA8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8B1EA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b">
    <w:name w:val="Emphasis"/>
    <w:uiPriority w:val="20"/>
    <w:qFormat/>
    <w:rsid w:val="008B1EA8"/>
    <w:rPr>
      <w:rFonts w:cs="Times New Roman"/>
      <w:i/>
    </w:rPr>
  </w:style>
  <w:style w:type="character" w:styleId="ac">
    <w:name w:val="Strong"/>
    <w:qFormat/>
    <w:rsid w:val="008B1EA8"/>
    <w:rPr>
      <w:b/>
      <w:bCs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8B1EA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link w:val="ae"/>
    <w:uiPriority w:val="1"/>
    <w:qFormat/>
    <w:rsid w:val="008B1E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rsid w:val="008B1EA8"/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B1EA8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rsid w:val="0068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47D06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7D06"/>
    <w:rPr>
      <w:rFonts w:ascii="Calibri" w:eastAsia="Times New Roman" w:hAnsi="Calibri" w:cs="Times New Roman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3D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f3">
    <w:name w:val="Plain Text"/>
    <w:basedOn w:val="a"/>
    <w:link w:val="af4"/>
    <w:unhideWhenUsed/>
    <w:rsid w:val="00C63D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C63D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52778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527786"/>
    <w:rPr>
      <w:rFonts w:ascii="Times New Roman" w:eastAsia="Times New Roman" w:hAnsi="Times New Roman" w:cs="Times New Roman"/>
      <w:sz w:val="28"/>
      <w:szCs w:val="20"/>
    </w:rPr>
  </w:style>
  <w:style w:type="table" w:styleId="af7">
    <w:name w:val="Table Grid"/>
    <w:basedOn w:val="a1"/>
    <w:uiPriority w:val="39"/>
    <w:rsid w:val="00CB0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5143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341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417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8055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D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qFormat/>
    <w:rsid w:val="008B1EA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rsid w:val="008B1EA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8B1EA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uiPriority w:val="99"/>
    <w:rsid w:val="008B1EA8"/>
    <w:rPr>
      <w:rFonts w:cs="Times New Roman"/>
      <w:vertAlign w:val="superscript"/>
    </w:rPr>
  </w:style>
  <w:style w:type="character" w:styleId="a8">
    <w:name w:val="Hyperlink"/>
    <w:uiPriority w:val="99"/>
    <w:rsid w:val="008B1EA8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8B1EA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b">
    <w:name w:val="Emphasis"/>
    <w:uiPriority w:val="20"/>
    <w:qFormat/>
    <w:rsid w:val="008B1EA8"/>
    <w:rPr>
      <w:rFonts w:cs="Times New Roman"/>
      <w:i/>
    </w:rPr>
  </w:style>
  <w:style w:type="character" w:styleId="ac">
    <w:name w:val="Strong"/>
    <w:qFormat/>
    <w:rsid w:val="008B1EA8"/>
    <w:rPr>
      <w:b/>
      <w:bCs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8B1EA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link w:val="ae"/>
    <w:uiPriority w:val="1"/>
    <w:qFormat/>
    <w:rsid w:val="008B1E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rsid w:val="008B1EA8"/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B1EA8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rsid w:val="0068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47D06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4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7D06"/>
    <w:rPr>
      <w:rFonts w:ascii="Calibri" w:eastAsia="Times New Roman" w:hAnsi="Calibri" w:cs="Times New Roman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3D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f3">
    <w:name w:val="Plain Text"/>
    <w:basedOn w:val="a"/>
    <w:link w:val="af4"/>
    <w:unhideWhenUsed/>
    <w:rsid w:val="00C63D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C63D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52778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527786"/>
    <w:rPr>
      <w:rFonts w:ascii="Times New Roman" w:eastAsia="Times New Roman" w:hAnsi="Times New Roman" w:cs="Times New Roman"/>
      <w:sz w:val="28"/>
      <w:szCs w:val="20"/>
    </w:rPr>
  </w:style>
  <w:style w:type="table" w:styleId="af7">
    <w:name w:val="Table Grid"/>
    <w:basedOn w:val="a1"/>
    <w:uiPriority w:val="39"/>
    <w:rsid w:val="00CB0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5143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341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417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frf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6893BC30E4FA44C02BFC9CA1964E73C84064585B8DD90420E4EFAEE12cCF5I" TargetMode="External"/><Relationship Id="rId17" Type="http://schemas.openxmlformats.org/officeDocument/2006/relationships/hyperlink" Target="http://konsultant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vuzlib.net/" TargetMode="External"/><Relationship Id="rId20" Type="http://schemas.openxmlformats.org/officeDocument/2006/relationships/hyperlink" Target="https://www.nalo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C2074B9CC0747D781F8B0F3B9A4F4FFD74579D28E0200D9BCC13DECEk3D8I" TargetMode="External"/><Relationship Id="rId24" Type="http://schemas.openxmlformats.org/officeDocument/2006/relationships/hyperlink" Target="http://www.gk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-all.ru/" TargetMode="External"/><Relationship Id="rId23" Type="http://schemas.openxmlformats.org/officeDocument/2006/relationships/hyperlink" Target="http://www.ffoms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minfin.ru/ru/perfomanc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znanium.com" TargetMode="External"/><Relationship Id="rId22" Type="http://schemas.openxmlformats.org/officeDocument/2006/relationships/hyperlink" Target="http://f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E25D5-5783-4C5B-B7A0-97850638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7428</Words>
  <Characters>42344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olgaavershina@rambler.ru</dc:creator>
  <cp:lastModifiedBy>ооо</cp:lastModifiedBy>
  <cp:revision>4</cp:revision>
  <cp:lastPrinted>2021-02-08T01:50:00Z</cp:lastPrinted>
  <dcterms:created xsi:type="dcterms:W3CDTF">2021-01-13T08:30:00Z</dcterms:created>
  <dcterms:modified xsi:type="dcterms:W3CDTF">2022-11-03T03:51:00Z</dcterms:modified>
</cp:coreProperties>
</file>